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9CDDE5" w14:textId="3094A85B" w:rsidR="00A50C7B" w:rsidRPr="004A3FBC" w:rsidRDefault="00A50C7B" w:rsidP="00A50C7B">
      <w:pPr>
        <w:pStyle w:val="Heading2"/>
        <w:jc w:val="right"/>
        <w:rPr>
          <w:b w:val="0"/>
          <w:color w:val="000000"/>
        </w:rPr>
      </w:pPr>
      <w:r w:rsidRPr="004A3FBC">
        <w:rPr>
          <w:b w:val="0"/>
          <w:color w:val="000000"/>
        </w:rPr>
        <w:t xml:space="preserve">DETERMINATION </w:t>
      </w:r>
      <w:r w:rsidR="00536AC0" w:rsidRPr="004A3FBC">
        <w:rPr>
          <w:b w:val="0"/>
          <w:color w:val="000000"/>
        </w:rPr>
        <w:t>20</w:t>
      </w:r>
      <w:r w:rsidR="00536AC0">
        <w:rPr>
          <w:b w:val="0"/>
          <w:color w:val="000000"/>
        </w:rPr>
        <w:t>20</w:t>
      </w:r>
      <w:r w:rsidR="008C541E">
        <w:rPr>
          <w:b w:val="0"/>
          <w:color w:val="000000"/>
        </w:rPr>
        <w:t>/</w:t>
      </w:r>
      <w:r w:rsidR="00B404E4">
        <w:rPr>
          <w:b w:val="0"/>
          <w:color w:val="000000"/>
        </w:rPr>
        <w:t>15</w:t>
      </w:r>
    </w:p>
    <w:p w14:paraId="27F94F18" w14:textId="77777777" w:rsidR="00A50C7B" w:rsidRPr="004A3FBC" w:rsidRDefault="00A50C7B" w:rsidP="00A50C7B">
      <w:pPr>
        <w:rPr>
          <w:color w:val="000000"/>
        </w:rPr>
      </w:pPr>
    </w:p>
    <w:p w14:paraId="225C0856" w14:textId="77777777" w:rsidR="00A50C7B" w:rsidRPr="004A3FBC" w:rsidRDefault="00A50C7B" w:rsidP="00A50C7B">
      <w:pPr>
        <w:rPr>
          <w:color w:val="000000"/>
        </w:rPr>
      </w:pPr>
    </w:p>
    <w:p w14:paraId="3FB8A30F" w14:textId="77777777" w:rsidR="00A50C7B" w:rsidRPr="004A3FBC" w:rsidRDefault="00A50C7B" w:rsidP="00A50C7B">
      <w:pPr>
        <w:rPr>
          <w:color w:val="000000"/>
        </w:rPr>
      </w:pPr>
    </w:p>
    <w:p w14:paraId="29544BCB" w14:textId="77777777" w:rsidR="00A50C7B" w:rsidRPr="004A3FBC" w:rsidRDefault="00A50C7B" w:rsidP="00A50C7B">
      <w:pPr>
        <w:pStyle w:val="Heading1"/>
        <w:jc w:val="center"/>
        <w:rPr>
          <w:b/>
          <w:color w:val="000000"/>
          <w:sz w:val="28"/>
        </w:rPr>
      </w:pPr>
      <w:r w:rsidRPr="004A3FBC">
        <w:rPr>
          <w:b/>
          <w:color w:val="000000"/>
          <w:sz w:val="28"/>
        </w:rPr>
        <w:t>Members of Parliament (Staff) Act 1984</w:t>
      </w:r>
    </w:p>
    <w:p w14:paraId="21EC8051" w14:textId="77777777" w:rsidR="00A50C7B" w:rsidRPr="004A3FBC" w:rsidRDefault="00A50C7B" w:rsidP="00A50C7B">
      <w:pPr>
        <w:rPr>
          <w:color w:val="000000"/>
        </w:rPr>
      </w:pPr>
    </w:p>
    <w:p w14:paraId="0903678A" w14:textId="77777777" w:rsidR="00A50C7B" w:rsidRPr="004A3FBC" w:rsidRDefault="00A50C7B" w:rsidP="00A50C7B">
      <w:pPr>
        <w:rPr>
          <w:color w:val="000000"/>
        </w:rPr>
      </w:pPr>
    </w:p>
    <w:p w14:paraId="62A7D0E1" w14:textId="77777777" w:rsidR="00A50C7B" w:rsidRPr="004A3FBC" w:rsidRDefault="00A50C7B" w:rsidP="00A50C7B">
      <w:pPr>
        <w:rPr>
          <w:color w:val="000000"/>
        </w:rPr>
      </w:pPr>
    </w:p>
    <w:p w14:paraId="5B0526F9" w14:textId="77777777" w:rsidR="00A50C7B" w:rsidRPr="004A3FBC" w:rsidRDefault="00A50C7B" w:rsidP="00A50C7B">
      <w:pPr>
        <w:pStyle w:val="Heading2"/>
        <w:rPr>
          <w:color w:val="000000"/>
        </w:rPr>
      </w:pPr>
      <w:r w:rsidRPr="004A3FBC">
        <w:rPr>
          <w:color w:val="000000"/>
        </w:rPr>
        <w:t>STAFF TRAVEL AND RELIEF STAFF ARRANGEMENTS</w:t>
      </w:r>
    </w:p>
    <w:p w14:paraId="6FB4F320" w14:textId="77777777" w:rsidR="00A50C7B" w:rsidRPr="004A3FBC" w:rsidRDefault="00A50C7B" w:rsidP="00A50C7B">
      <w:pPr>
        <w:rPr>
          <w:color w:val="000000"/>
        </w:rPr>
      </w:pPr>
    </w:p>
    <w:p w14:paraId="0BDFF635" w14:textId="77777777" w:rsidR="00A50C7B" w:rsidRPr="004A3FBC" w:rsidRDefault="00A50C7B" w:rsidP="00A50C7B">
      <w:pPr>
        <w:rPr>
          <w:color w:val="000000"/>
        </w:rPr>
      </w:pPr>
    </w:p>
    <w:p w14:paraId="29F5122B" w14:textId="77777777" w:rsidR="00A50C7B" w:rsidRPr="004A3FBC" w:rsidRDefault="00A50C7B" w:rsidP="00A50C7B">
      <w:pPr>
        <w:rPr>
          <w:color w:val="000000"/>
        </w:rPr>
      </w:pPr>
    </w:p>
    <w:p w14:paraId="39C6B6F7" w14:textId="27C073CC" w:rsidR="00A50C7B" w:rsidRPr="004A3FBC" w:rsidRDefault="00A50C7B" w:rsidP="00A50C7B">
      <w:pPr>
        <w:rPr>
          <w:color w:val="000000"/>
        </w:rPr>
      </w:pPr>
      <w:r w:rsidRPr="004A3FBC">
        <w:rPr>
          <w:color w:val="000000"/>
        </w:rPr>
        <w:t xml:space="preserve">I, </w:t>
      </w:r>
      <w:r w:rsidR="00536AC0">
        <w:rPr>
          <w:color w:val="000000"/>
        </w:rPr>
        <w:t>MATHIAS CORMANN</w:t>
      </w:r>
      <w:r w:rsidRPr="004A3FBC">
        <w:rPr>
          <w:color w:val="000000"/>
        </w:rPr>
        <w:t xml:space="preserve">, </w:t>
      </w:r>
      <w:r w:rsidR="00536AC0">
        <w:rPr>
          <w:color w:val="000000"/>
        </w:rPr>
        <w:t>Minister for Finance</w:t>
      </w:r>
      <w:r w:rsidRPr="004A3FBC">
        <w:rPr>
          <w:color w:val="000000"/>
        </w:rPr>
        <w:t xml:space="preserve">, for and on behalf of the Prime Minister, determine under subsection 13(2) and subsection 20(2) of the </w:t>
      </w:r>
      <w:r w:rsidRPr="004A3FBC">
        <w:rPr>
          <w:i/>
          <w:color w:val="000000"/>
        </w:rPr>
        <w:t>Members of Parliament (Staff) Act 1984</w:t>
      </w:r>
      <w:r w:rsidRPr="004A3FBC">
        <w:rPr>
          <w:color w:val="000000"/>
        </w:rPr>
        <w:t xml:space="preserve"> (the Act) that, with effect on and from </w:t>
      </w:r>
      <w:r w:rsidR="00A24DD0">
        <w:rPr>
          <w:color w:val="000000"/>
        </w:rPr>
        <w:t>the date of this Determination</w:t>
      </w:r>
      <w:r w:rsidRPr="004A3FBC">
        <w:rPr>
          <w:color w:val="000000"/>
        </w:rPr>
        <w:t>:</w:t>
      </w:r>
    </w:p>
    <w:p w14:paraId="1765F62D" w14:textId="77777777" w:rsidR="00A50C7B" w:rsidRPr="004A3FBC" w:rsidRDefault="00A50C7B" w:rsidP="00A50C7B">
      <w:pPr>
        <w:rPr>
          <w:color w:val="000000"/>
        </w:rPr>
      </w:pPr>
    </w:p>
    <w:p w14:paraId="3DA1EB06" w14:textId="4FA590B9" w:rsidR="00A50C7B" w:rsidRPr="004A3FBC" w:rsidRDefault="00A50C7B" w:rsidP="00A50C7B">
      <w:pPr>
        <w:numPr>
          <w:ilvl w:val="0"/>
          <w:numId w:val="2"/>
        </w:numPr>
        <w:tabs>
          <w:tab w:val="clear" w:pos="720"/>
        </w:tabs>
        <w:spacing w:after="120"/>
        <w:ind w:left="567" w:hanging="567"/>
        <w:rPr>
          <w:color w:val="000000"/>
        </w:rPr>
      </w:pPr>
      <w:r w:rsidRPr="004A3FBC">
        <w:rPr>
          <w:color w:val="000000"/>
        </w:rPr>
        <w:t xml:space="preserve">Determination </w:t>
      </w:r>
      <w:r w:rsidR="00A13078">
        <w:rPr>
          <w:color w:val="000000"/>
        </w:rPr>
        <w:t>2018/</w:t>
      </w:r>
      <w:r w:rsidR="00536AC0">
        <w:rPr>
          <w:color w:val="000000"/>
        </w:rPr>
        <w:t xml:space="preserve">30 </w:t>
      </w:r>
      <w:r w:rsidRPr="004A3FBC">
        <w:rPr>
          <w:color w:val="000000"/>
        </w:rPr>
        <w:t xml:space="preserve">made on </w:t>
      </w:r>
      <w:r w:rsidR="00536AC0">
        <w:rPr>
          <w:color w:val="000000"/>
        </w:rPr>
        <w:t xml:space="preserve">12 December </w:t>
      </w:r>
      <w:r w:rsidR="007D1E4B">
        <w:rPr>
          <w:color w:val="000000"/>
        </w:rPr>
        <w:t xml:space="preserve">2018 </w:t>
      </w:r>
      <w:r w:rsidR="0017328B">
        <w:rPr>
          <w:color w:val="000000"/>
        </w:rPr>
        <w:t>is revoked;</w:t>
      </w:r>
    </w:p>
    <w:p w14:paraId="07C21462" w14:textId="77777777" w:rsidR="00A50C7B" w:rsidRPr="004A3FBC" w:rsidRDefault="00A50C7B" w:rsidP="00A50C7B">
      <w:pPr>
        <w:numPr>
          <w:ilvl w:val="0"/>
          <w:numId w:val="2"/>
        </w:numPr>
        <w:tabs>
          <w:tab w:val="clear" w:pos="720"/>
        </w:tabs>
        <w:spacing w:after="120"/>
        <w:ind w:left="567" w:hanging="567"/>
        <w:rPr>
          <w:color w:val="000000"/>
        </w:rPr>
      </w:pPr>
      <w:r w:rsidRPr="004A3FBC">
        <w:rPr>
          <w:color w:val="000000"/>
        </w:rPr>
        <w:t>the travel arrangements set out in Schedule A of this determination apply to the staff of Senators and Members employed under P</w:t>
      </w:r>
      <w:r w:rsidR="0017328B">
        <w:rPr>
          <w:color w:val="000000"/>
        </w:rPr>
        <w:t>art III and Part IV of the Act;</w:t>
      </w:r>
    </w:p>
    <w:p w14:paraId="3B94A6DA" w14:textId="77777777" w:rsidR="00A50C7B" w:rsidRPr="004A3FBC" w:rsidRDefault="00A50C7B" w:rsidP="00A50C7B">
      <w:pPr>
        <w:numPr>
          <w:ilvl w:val="0"/>
          <w:numId w:val="2"/>
        </w:numPr>
        <w:tabs>
          <w:tab w:val="clear" w:pos="720"/>
        </w:tabs>
        <w:spacing w:after="120"/>
        <w:ind w:left="567" w:hanging="567"/>
        <w:rPr>
          <w:color w:val="000000"/>
        </w:rPr>
      </w:pPr>
      <w:r w:rsidRPr="004A3FBC">
        <w:rPr>
          <w:color w:val="000000"/>
        </w:rPr>
        <w:t>the relief staff arrangements set out in Schedul</w:t>
      </w:r>
      <w:r w:rsidR="0017328B">
        <w:rPr>
          <w:color w:val="000000"/>
        </w:rPr>
        <w:t>e B of this determination apply</w:t>
      </w:r>
      <w:r w:rsidRPr="004A3FBC">
        <w:rPr>
          <w:color w:val="000000"/>
        </w:rPr>
        <w:t>;</w:t>
      </w:r>
      <w:r w:rsidR="00A13078">
        <w:rPr>
          <w:color w:val="000000"/>
        </w:rPr>
        <w:t xml:space="preserve"> and</w:t>
      </w:r>
    </w:p>
    <w:p w14:paraId="50D1DC53" w14:textId="70828535" w:rsidR="00A50C7B" w:rsidRDefault="00A50C7B" w:rsidP="00A50C7B">
      <w:pPr>
        <w:numPr>
          <w:ilvl w:val="0"/>
          <w:numId w:val="2"/>
        </w:numPr>
        <w:tabs>
          <w:tab w:val="clear" w:pos="720"/>
        </w:tabs>
        <w:spacing w:after="120"/>
        <w:ind w:left="567" w:hanging="567"/>
        <w:rPr>
          <w:color w:val="000000"/>
        </w:rPr>
      </w:pPr>
      <w:r w:rsidRPr="004A3FBC">
        <w:rPr>
          <w:color w:val="000000"/>
        </w:rPr>
        <w:t>the Electorate Support Budget is calculated as set out in Schedule C of this</w:t>
      </w:r>
      <w:r w:rsidR="00A13078">
        <w:rPr>
          <w:color w:val="000000"/>
        </w:rPr>
        <w:t xml:space="preserve"> determination.</w:t>
      </w:r>
    </w:p>
    <w:p w14:paraId="1DFE41E8" w14:textId="77777777" w:rsidR="00A50C7B" w:rsidRPr="004A3FBC" w:rsidRDefault="00A50C7B" w:rsidP="00A50C7B">
      <w:pPr>
        <w:rPr>
          <w:color w:val="000000"/>
        </w:rPr>
      </w:pPr>
    </w:p>
    <w:p w14:paraId="3E332E62" w14:textId="77777777" w:rsidR="00A50C7B" w:rsidRPr="004A3FBC" w:rsidRDefault="00A50C7B" w:rsidP="00A50C7B">
      <w:pPr>
        <w:rPr>
          <w:color w:val="000000"/>
        </w:rPr>
      </w:pPr>
    </w:p>
    <w:p w14:paraId="4C873BEB" w14:textId="35087CB8" w:rsidR="00A50C7B" w:rsidRPr="004A3FBC" w:rsidRDefault="00A50C7B" w:rsidP="00176133">
      <w:pPr>
        <w:pStyle w:val="Heading2"/>
        <w:tabs>
          <w:tab w:val="left" w:pos="2552"/>
          <w:tab w:val="left" w:pos="5670"/>
        </w:tabs>
        <w:jc w:val="left"/>
        <w:rPr>
          <w:b w:val="0"/>
          <w:color w:val="000000"/>
        </w:rPr>
      </w:pPr>
      <w:r w:rsidRPr="004A3FBC">
        <w:rPr>
          <w:b w:val="0"/>
          <w:color w:val="000000"/>
        </w:rPr>
        <w:t>Dated this</w:t>
      </w:r>
      <w:r w:rsidRPr="004A3FBC">
        <w:rPr>
          <w:b w:val="0"/>
          <w:color w:val="000000"/>
        </w:rPr>
        <w:tab/>
        <w:t>day of</w:t>
      </w:r>
      <w:r w:rsidRPr="004A3FBC">
        <w:rPr>
          <w:b w:val="0"/>
          <w:color w:val="000000"/>
        </w:rPr>
        <w:tab/>
      </w:r>
      <w:r w:rsidR="00536AC0" w:rsidRPr="004A3FBC">
        <w:rPr>
          <w:b w:val="0"/>
          <w:color w:val="000000"/>
        </w:rPr>
        <w:t>20</w:t>
      </w:r>
      <w:r w:rsidR="00536AC0">
        <w:rPr>
          <w:b w:val="0"/>
          <w:color w:val="000000"/>
        </w:rPr>
        <w:t>20</w:t>
      </w:r>
    </w:p>
    <w:p w14:paraId="7B1289CC" w14:textId="77777777" w:rsidR="00A50C7B" w:rsidRPr="004A3FBC" w:rsidRDefault="00A50C7B" w:rsidP="00A50C7B">
      <w:pPr>
        <w:rPr>
          <w:color w:val="000000"/>
        </w:rPr>
      </w:pPr>
    </w:p>
    <w:p w14:paraId="113D58BD" w14:textId="77777777" w:rsidR="00A50C7B" w:rsidRPr="004A3FBC" w:rsidRDefault="00A50C7B" w:rsidP="00A50C7B">
      <w:pPr>
        <w:rPr>
          <w:color w:val="000000"/>
        </w:rPr>
      </w:pPr>
    </w:p>
    <w:p w14:paraId="7982076C" w14:textId="77777777" w:rsidR="00A50C7B" w:rsidRPr="004A3FBC" w:rsidRDefault="00A50C7B" w:rsidP="00A50C7B">
      <w:pPr>
        <w:rPr>
          <w:color w:val="000000"/>
        </w:rPr>
      </w:pPr>
    </w:p>
    <w:p w14:paraId="0C63C65B" w14:textId="77777777" w:rsidR="00A50C7B" w:rsidRPr="004A3FBC" w:rsidRDefault="00A50C7B" w:rsidP="00A50C7B">
      <w:pPr>
        <w:rPr>
          <w:color w:val="000000"/>
        </w:rPr>
      </w:pPr>
    </w:p>
    <w:p w14:paraId="6ABD37F2" w14:textId="77777777" w:rsidR="00A50C7B" w:rsidRPr="004A3FBC" w:rsidRDefault="00A50C7B" w:rsidP="00A50C7B">
      <w:pPr>
        <w:rPr>
          <w:color w:val="000000"/>
        </w:rPr>
      </w:pPr>
    </w:p>
    <w:p w14:paraId="7818232A" w14:textId="21A570BE" w:rsidR="00A50C7B" w:rsidRPr="004A3FBC" w:rsidRDefault="00536AC0" w:rsidP="00A50C7B">
      <w:pPr>
        <w:rPr>
          <w:b/>
          <w:color w:val="000000"/>
        </w:rPr>
      </w:pPr>
      <w:r>
        <w:rPr>
          <w:b/>
          <w:color w:val="000000"/>
        </w:rPr>
        <w:t>MATHIAS CORMANN</w:t>
      </w:r>
    </w:p>
    <w:p w14:paraId="510A03CF" w14:textId="13551987" w:rsidR="00A50C7B" w:rsidRPr="004A3FBC" w:rsidRDefault="00536AC0" w:rsidP="00A50C7B">
      <w:pPr>
        <w:rPr>
          <w:b/>
          <w:color w:val="000000"/>
        </w:rPr>
      </w:pPr>
      <w:r>
        <w:rPr>
          <w:b/>
          <w:color w:val="000000"/>
        </w:rPr>
        <w:t>Minister for Finance</w:t>
      </w:r>
    </w:p>
    <w:p w14:paraId="0840F84A" w14:textId="77777777" w:rsidR="005A57CB" w:rsidRDefault="005A57CB" w:rsidP="00A50C7B">
      <w:pPr>
        <w:pStyle w:val="Heading3"/>
        <w:rPr>
          <w:color w:val="000000"/>
        </w:rPr>
      </w:pPr>
    </w:p>
    <w:p w14:paraId="3F81EB6D" w14:textId="77777777" w:rsidR="005A57CB" w:rsidRPr="005A57CB" w:rsidRDefault="005A57CB" w:rsidP="005A57CB">
      <w:pPr>
        <w:rPr>
          <w:lang w:val="en-US" w:eastAsia="en-US"/>
        </w:rPr>
        <w:sectPr w:rsidR="005A57CB" w:rsidRPr="005A57CB" w:rsidSect="00356B18">
          <w:footerReference w:type="default" r:id="rId13"/>
          <w:pgSz w:w="11907" w:h="16840" w:code="9"/>
          <w:pgMar w:top="1560" w:right="1588" w:bottom="567" w:left="1588" w:header="426" w:footer="921" w:gutter="0"/>
          <w:pgNumType w:start="1"/>
          <w:cols w:space="720"/>
          <w:formProt w:val="0"/>
          <w:titlePg/>
          <w:docGrid w:linePitch="360"/>
        </w:sectPr>
      </w:pPr>
      <w:bookmarkStart w:id="0" w:name="_GoBack"/>
      <w:bookmarkEnd w:id="0"/>
    </w:p>
    <w:p w14:paraId="76318571" w14:textId="77777777" w:rsidR="00A50C7B" w:rsidRPr="004A3FBC" w:rsidRDefault="00A50C7B" w:rsidP="00A50C7B">
      <w:pPr>
        <w:pStyle w:val="Heading3"/>
        <w:rPr>
          <w:color w:val="000000"/>
        </w:rPr>
      </w:pPr>
      <w:bookmarkStart w:id="1" w:name="OLE_LINK1"/>
      <w:bookmarkStart w:id="2" w:name="OLE_LINK2"/>
      <w:r w:rsidRPr="004A3FBC">
        <w:rPr>
          <w:color w:val="000000"/>
        </w:rPr>
        <w:lastRenderedPageBreak/>
        <w:t>SCHEDULE A</w:t>
      </w:r>
    </w:p>
    <w:p w14:paraId="64D93FE0" w14:textId="77777777" w:rsidR="00A50C7B" w:rsidRPr="004A3FBC" w:rsidRDefault="00A50C7B" w:rsidP="00A50C7B">
      <w:pPr>
        <w:pStyle w:val="Heading4"/>
        <w:keepNext/>
        <w:spacing w:before="240"/>
        <w:rPr>
          <w:color w:val="000000"/>
        </w:rPr>
      </w:pPr>
      <w:r w:rsidRPr="004A3FBC">
        <w:rPr>
          <w:color w:val="000000"/>
        </w:rPr>
        <w:t>Domestic Travel</w:t>
      </w:r>
    </w:p>
    <w:p w14:paraId="7D747014" w14:textId="77777777" w:rsidR="00A50C7B" w:rsidRPr="004A3FBC" w:rsidRDefault="00A50C7B" w:rsidP="00A50C7B">
      <w:pPr>
        <w:pStyle w:val="BodyTextIndent"/>
        <w:numPr>
          <w:ilvl w:val="0"/>
          <w:numId w:val="1"/>
        </w:numPr>
        <w:tabs>
          <w:tab w:val="clear" w:pos="360"/>
        </w:tabs>
        <w:spacing w:after="120"/>
        <w:ind w:left="567" w:hanging="567"/>
        <w:rPr>
          <w:color w:val="000000"/>
        </w:rPr>
      </w:pPr>
      <w:bookmarkStart w:id="3" w:name="_Ref169931710"/>
      <w:r w:rsidRPr="004A3FBC">
        <w:rPr>
          <w:color w:val="000000"/>
        </w:rPr>
        <w:t>Employees may only travel by the most efficient direct route available.</w:t>
      </w:r>
      <w:bookmarkEnd w:id="3"/>
    </w:p>
    <w:p w14:paraId="76FCAB32" w14:textId="42A9FA60" w:rsidR="00A50C7B" w:rsidRPr="004A3FBC" w:rsidRDefault="00A50C7B" w:rsidP="00A50C7B">
      <w:pPr>
        <w:pStyle w:val="BodyTextIndent"/>
        <w:numPr>
          <w:ilvl w:val="0"/>
          <w:numId w:val="1"/>
        </w:numPr>
        <w:tabs>
          <w:tab w:val="clear" w:pos="360"/>
        </w:tabs>
        <w:spacing w:after="120"/>
        <w:ind w:left="567" w:hanging="567"/>
        <w:rPr>
          <w:color w:val="000000"/>
        </w:rPr>
      </w:pPr>
      <w:bookmarkStart w:id="4" w:name="_Ref419701677"/>
      <w:r w:rsidRPr="004A3FBC">
        <w:rPr>
          <w:color w:val="000000"/>
        </w:rPr>
        <w:t xml:space="preserve">Subject to item </w:t>
      </w:r>
      <w:r w:rsidR="00B37F48" w:rsidRPr="004A3FBC">
        <w:rPr>
          <w:color w:val="000000"/>
        </w:rPr>
        <w:fldChar w:fldCharType="begin"/>
      </w:r>
      <w:r w:rsidRPr="004A3FBC">
        <w:rPr>
          <w:color w:val="000000"/>
        </w:rPr>
        <w:instrText xml:space="preserve"> REF _Ref169931695 \r \h </w:instrText>
      </w:r>
      <w:r w:rsidR="004A3FBC">
        <w:rPr>
          <w:color w:val="000000"/>
        </w:rPr>
        <w:instrText xml:space="preserve"> \* MERGEFORMAT </w:instrText>
      </w:r>
      <w:r w:rsidR="00B37F48" w:rsidRPr="004A3FBC">
        <w:rPr>
          <w:color w:val="000000"/>
        </w:rPr>
      </w:r>
      <w:r w:rsidR="00B37F48" w:rsidRPr="004A3FBC">
        <w:rPr>
          <w:color w:val="000000"/>
        </w:rPr>
        <w:fldChar w:fldCharType="separate"/>
      </w:r>
      <w:r w:rsidR="00D639D0">
        <w:rPr>
          <w:color w:val="000000"/>
        </w:rPr>
        <w:t>16</w:t>
      </w:r>
      <w:r w:rsidR="00B37F48" w:rsidRPr="004A3FBC">
        <w:rPr>
          <w:color w:val="000000"/>
        </w:rPr>
        <w:fldChar w:fldCharType="end"/>
      </w:r>
      <w:r w:rsidRPr="004A3FBC">
        <w:rPr>
          <w:color w:val="000000"/>
        </w:rPr>
        <w:t xml:space="preserve">, it is an employee’s responsibility (and hence the employee’s cost) to transport him or herself to and from work for his or her normal hours of duty.  This responsibility includes travel </w:t>
      </w:r>
      <w:r w:rsidR="003916BF">
        <w:rPr>
          <w:color w:val="000000"/>
        </w:rPr>
        <w:t>between</w:t>
      </w:r>
      <w:r w:rsidRPr="004A3FBC">
        <w:rPr>
          <w:color w:val="000000"/>
        </w:rPr>
        <w:t xml:space="preserve"> accommodation and the office when travelling on parliamentary or electorate business away from </w:t>
      </w:r>
      <w:r w:rsidR="003916BF" w:rsidRPr="004A3FBC">
        <w:rPr>
          <w:color w:val="000000"/>
        </w:rPr>
        <w:t xml:space="preserve">the employee’s </w:t>
      </w:r>
      <w:r w:rsidRPr="004A3FBC">
        <w:rPr>
          <w:color w:val="000000"/>
        </w:rPr>
        <w:t>work base.  This also includes travel to attend work when the employee’s work base is distant from the employee’s home.</w:t>
      </w:r>
      <w:bookmarkEnd w:id="4"/>
    </w:p>
    <w:p w14:paraId="564087C9" w14:textId="77777777" w:rsidR="00A50C7B" w:rsidRPr="004A3FBC" w:rsidRDefault="00A50C7B" w:rsidP="00A50C7B">
      <w:pPr>
        <w:pStyle w:val="BodyTextIndent"/>
        <w:numPr>
          <w:ilvl w:val="0"/>
          <w:numId w:val="1"/>
        </w:numPr>
        <w:tabs>
          <w:tab w:val="clear" w:pos="360"/>
        </w:tabs>
        <w:spacing w:after="120"/>
        <w:ind w:left="567" w:hanging="567"/>
        <w:rPr>
          <w:color w:val="000000"/>
        </w:rPr>
      </w:pPr>
      <w:r w:rsidRPr="004A3FBC">
        <w:rPr>
          <w:color w:val="000000"/>
        </w:rPr>
        <w:t>All personal employees may travel as directed anywhere within Australia on official business.</w:t>
      </w:r>
    </w:p>
    <w:p w14:paraId="04A61625" w14:textId="77777777" w:rsidR="00A50C7B" w:rsidRPr="004A3FBC" w:rsidRDefault="00A50C7B" w:rsidP="00526107">
      <w:pPr>
        <w:pStyle w:val="BodyTextIndent"/>
        <w:numPr>
          <w:ilvl w:val="0"/>
          <w:numId w:val="1"/>
        </w:numPr>
        <w:tabs>
          <w:tab w:val="clear" w:pos="360"/>
        </w:tabs>
        <w:spacing w:after="120"/>
        <w:ind w:left="567" w:hanging="567"/>
        <w:rPr>
          <w:color w:val="000000"/>
        </w:rPr>
      </w:pPr>
      <w:bookmarkStart w:id="5" w:name="_Ref169931772"/>
      <w:r w:rsidRPr="004A3FBC">
        <w:rPr>
          <w:color w:val="000000"/>
        </w:rPr>
        <w:t>Subject to available funds in the Electorate Support Budget (where applicable), electorate employees may travel as directed anywhere within Australia on official business.</w:t>
      </w:r>
      <w:bookmarkEnd w:id="5"/>
      <w:r w:rsidR="00526107">
        <w:rPr>
          <w:color w:val="000000"/>
        </w:rPr>
        <w:t xml:space="preserve">  </w:t>
      </w:r>
      <w:r w:rsidR="003355B3">
        <w:rPr>
          <w:color w:val="000000"/>
        </w:rPr>
        <w:t>All travel costs under this determination and a</w:t>
      </w:r>
      <w:r w:rsidR="00526107">
        <w:rPr>
          <w:color w:val="000000"/>
        </w:rPr>
        <w:t>ssociated travelling allowance</w:t>
      </w:r>
      <w:r w:rsidR="003355B3">
        <w:rPr>
          <w:color w:val="000000"/>
        </w:rPr>
        <w:t xml:space="preserve"> and motor vehicle allowance</w:t>
      </w:r>
      <w:r w:rsidR="00526107">
        <w:rPr>
          <w:color w:val="000000"/>
        </w:rPr>
        <w:t xml:space="preserve"> under the </w:t>
      </w:r>
      <w:r w:rsidR="00526107">
        <w:rPr>
          <w:i/>
        </w:rPr>
        <w:t>Commonwealth Members of Parliament Staff Enterprise Agreement 201</w:t>
      </w:r>
      <w:r w:rsidR="00F65426">
        <w:rPr>
          <w:i/>
        </w:rPr>
        <w:t>6</w:t>
      </w:r>
      <w:r w:rsidR="00526107">
        <w:rPr>
          <w:i/>
        </w:rPr>
        <w:t>-201</w:t>
      </w:r>
      <w:r w:rsidR="00F65426">
        <w:rPr>
          <w:i/>
        </w:rPr>
        <w:t>9</w:t>
      </w:r>
      <w:r w:rsidR="00526107">
        <w:t xml:space="preserve"> </w:t>
      </w:r>
      <w:r w:rsidR="00942DE4" w:rsidRPr="00D33360">
        <w:t xml:space="preserve">or successor agreements </w:t>
      </w:r>
      <w:r w:rsidR="00526107" w:rsidRPr="00D33360">
        <w:t>(</w:t>
      </w:r>
      <w:r w:rsidR="00942DE4">
        <w:t xml:space="preserve">Enterprise Agreement) </w:t>
      </w:r>
      <w:r w:rsidR="003355B3">
        <w:t>are</w:t>
      </w:r>
      <w:r w:rsidR="00526107">
        <w:t xml:space="preserve"> debited against the </w:t>
      </w:r>
      <w:r w:rsidR="00526107" w:rsidRPr="004A3FBC">
        <w:rPr>
          <w:color w:val="000000"/>
        </w:rPr>
        <w:t>Electorate Support Budget</w:t>
      </w:r>
      <w:r w:rsidR="00526107">
        <w:rPr>
          <w:color w:val="000000"/>
        </w:rPr>
        <w:t xml:space="preserve"> </w:t>
      </w:r>
      <w:r w:rsidR="00526107" w:rsidRPr="004A3FBC">
        <w:rPr>
          <w:color w:val="000000"/>
        </w:rPr>
        <w:t>(where applicable)</w:t>
      </w:r>
      <w:r w:rsidR="00526107">
        <w:rPr>
          <w:color w:val="000000"/>
        </w:rPr>
        <w:t>.</w:t>
      </w:r>
    </w:p>
    <w:p w14:paraId="72AC4109" w14:textId="2ECC27EE" w:rsidR="00A50C7B" w:rsidRPr="004A3FBC" w:rsidRDefault="00A50C7B" w:rsidP="00A50C7B">
      <w:pPr>
        <w:pStyle w:val="BodyTextIndent"/>
        <w:numPr>
          <w:ilvl w:val="0"/>
          <w:numId w:val="1"/>
        </w:numPr>
        <w:tabs>
          <w:tab w:val="clear" w:pos="360"/>
        </w:tabs>
        <w:spacing w:after="120"/>
        <w:ind w:left="567" w:hanging="564"/>
        <w:rPr>
          <w:color w:val="000000"/>
        </w:rPr>
      </w:pPr>
      <w:bookmarkStart w:id="6" w:name="_Ref169931781"/>
      <w:r w:rsidRPr="004A3FBC">
        <w:rPr>
          <w:color w:val="000000"/>
        </w:rPr>
        <w:t>One nominated electorate employee working for a Minister, a Parliamentary Secretary, an Opposition Office Holder, a Leader or Deputy Leader of a Minority Party, a Chair of a Parliamentary Committee</w:t>
      </w:r>
      <w:r w:rsidR="00A13078">
        <w:rPr>
          <w:color w:val="000000"/>
        </w:rPr>
        <w:t>,</w:t>
      </w:r>
      <w:r w:rsidRPr="004A3FBC">
        <w:rPr>
          <w:color w:val="000000"/>
        </w:rPr>
        <w:t xml:space="preserve"> </w:t>
      </w:r>
      <w:r w:rsidR="00A13078" w:rsidRPr="004A3FBC">
        <w:rPr>
          <w:color w:val="000000"/>
        </w:rPr>
        <w:t>or</w:t>
      </w:r>
      <w:r w:rsidR="00A13078">
        <w:rPr>
          <w:color w:val="000000"/>
        </w:rPr>
        <w:t>, with the approval of the Special Minister of State, a Chair of a Parliamentary Sub-Committee</w:t>
      </w:r>
      <w:r w:rsidR="002F5F86">
        <w:rPr>
          <w:color w:val="000000"/>
        </w:rPr>
        <w:t>,</w:t>
      </w:r>
      <w:r w:rsidR="00A13078" w:rsidRPr="004A3FBC">
        <w:rPr>
          <w:color w:val="000000"/>
        </w:rPr>
        <w:t xml:space="preserve"> </w:t>
      </w:r>
      <w:r w:rsidRPr="004A3FBC">
        <w:rPr>
          <w:color w:val="000000"/>
        </w:rPr>
        <w:t xml:space="preserve">may travel as directed anywhere within Australia on official business without debit </w:t>
      </w:r>
      <w:r w:rsidR="00585323">
        <w:rPr>
          <w:color w:val="000000"/>
        </w:rPr>
        <w:t>against</w:t>
      </w:r>
      <w:r w:rsidR="00585323" w:rsidRPr="004A3FBC">
        <w:rPr>
          <w:color w:val="000000"/>
        </w:rPr>
        <w:t xml:space="preserve"> </w:t>
      </w:r>
      <w:r w:rsidRPr="004A3FBC">
        <w:rPr>
          <w:color w:val="000000"/>
        </w:rPr>
        <w:t>the Electorate Support Budget.</w:t>
      </w:r>
      <w:bookmarkEnd w:id="6"/>
    </w:p>
    <w:p w14:paraId="5547EDEE" w14:textId="77777777" w:rsidR="00A50C7B" w:rsidRPr="004A3FBC" w:rsidRDefault="00A50C7B" w:rsidP="00A50C7B">
      <w:pPr>
        <w:numPr>
          <w:ilvl w:val="1"/>
          <w:numId w:val="1"/>
        </w:numPr>
        <w:tabs>
          <w:tab w:val="clear" w:pos="1080"/>
        </w:tabs>
        <w:spacing w:after="120"/>
        <w:ind w:left="1134" w:hanging="567"/>
        <w:rPr>
          <w:color w:val="000000"/>
        </w:rPr>
      </w:pPr>
      <w:r w:rsidRPr="004A3FBC">
        <w:rPr>
          <w:color w:val="000000"/>
        </w:rPr>
        <w:t xml:space="preserve">The nomination of an electorate employee is to be a settled arrangement, that is, the expectation is that the nomination would not change within 12 months.  The name of the nominated employee must be notified to </w:t>
      </w:r>
      <w:r w:rsidR="00F65426">
        <w:rPr>
          <w:color w:val="000000"/>
        </w:rPr>
        <w:t>the Independent Parliamentary Expenses Authority (IPEA)</w:t>
      </w:r>
      <w:r w:rsidRPr="004A3FBC">
        <w:rPr>
          <w:color w:val="000000"/>
        </w:rPr>
        <w:t xml:space="preserve"> in writing</w:t>
      </w:r>
      <w:r w:rsidRPr="004A3FBC">
        <w:rPr>
          <w:rStyle w:val="FootnoteReference"/>
          <w:color w:val="000000"/>
        </w:rPr>
        <w:footnoteReference w:id="2"/>
      </w:r>
      <w:r w:rsidRPr="004A3FBC">
        <w:rPr>
          <w:color w:val="000000"/>
        </w:rPr>
        <w:t>.  All travel under this Schedule by the nominated employee that was undertaken prior to the date that the nomination took effect will be debited against the Electorate Support Budget.</w:t>
      </w:r>
    </w:p>
    <w:p w14:paraId="437FA072" w14:textId="77777777" w:rsidR="00A50C7B" w:rsidRPr="004A3FBC" w:rsidRDefault="00A50C7B" w:rsidP="00A50C7B">
      <w:pPr>
        <w:numPr>
          <w:ilvl w:val="1"/>
          <w:numId w:val="1"/>
        </w:numPr>
        <w:tabs>
          <w:tab w:val="clear" w:pos="1080"/>
        </w:tabs>
        <w:spacing w:after="120"/>
        <w:ind w:left="1134" w:hanging="567"/>
        <w:rPr>
          <w:color w:val="000000"/>
        </w:rPr>
      </w:pPr>
      <w:r w:rsidRPr="004A3FBC">
        <w:rPr>
          <w:color w:val="000000"/>
        </w:rPr>
        <w:t xml:space="preserve">A Senator or Member may nominate only one electorate employee who may travel as directed anywhere within Australia on official business without debit </w:t>
      </w:r>
      <w:r w:rsidR="00585323">
        <w:rPr>
          <w:color w:val="000000"/>
        </w:rPr>
        <w:t>against</w:t>
      </w:r>
      <w:r w:rsidR="00585323" w:rsidRPr="004A3FBC">
        <w:rPr>
          <w:color w:val="000000"/>
        </w:rPr>
        <w:t xml:space="preserve"> </w:t>
      </w:r>
      <w:r w:rsidRPr="004A3FBC">
        <w:rPr>
          <w:color w:val="000000"/>
        </w:rPr>
        <w:t>the Electorate Support Budget at any one time, irrespective of the number of office holder positions (as specified in this item) held by the Senator or Member.</w:t>
      </w:r>
    </w:p>
    <w:p w14:paraId="123B1F37" w14:textId="77777777" w:rsidR="00A50C7B" w:rsidRPr="004A3FBC" w:rsidRDefault="00A50C7B" w:rsidP="00A50C7B">
      <w:pPr>
        <w:numPr>
          <w:ilvl w:val="1"/>
          <w:numId w:val="1"/>
        </w:numPr>
        <w:tabs>
          <w:tab w:val="clear" w:pos="1080"/>
        </w:tabs>
        <w:spacing w:after="120"/>
        <w:ind w:left="1134" w:hanging="567"/>
        <w:rPr>
          <w:color w:val="000000"/>
        </w:rPr>
      </w:pPr>
      <w:r w:rsidRPr="004A3FBC">
        <w:rPr>
          <w:color w:val="000000"/>
        </w:rPr>
        <w:t>The general travel conditions set out in this Schedule continue to apply, where appropriate, to the nominated employee.</w:t>
      </w:r>
    </w:p>
    <w:p w14:paraId="012946BE" w14:textId="244EA9A8" w:rsidR="00A50C7B" w:rsidRPr="004A3FBC" w:rsidRDefault="00A50C7B" w:rsidP="00A50C7B">
      <w:pPr>
        <w:numPr>
          <w:ilvl w:val="1"/>
          <w:numId w:val="1"/>
        </w:numPr>
        <w:tabs>
          <w:tab w:val="clear" w:pos="1080"/>
        </w:tabs>
        <w:spacing w:after="120"/>
        <w:ind w:left="1134" w:hanging="567"/>
        <w:rPr>
          <w:color w:val="000000"/>
        </w:rPr>
      </w:pPr>
      <w:r w:rsidRPr="004A3FBC">
        <w:rPr>
          <w:color w:val="000000"/>
        </w:rPr>
        <w:t>All travel by the electorate employees of the Senator or Member, other than the nominated employee, will be debited against the Electorate Support Budget</w:t>
      </w:r>
      <w:r w:rsidR="00B404E4">
        <w:rPr>
          <w:color w:val="000000"/>
        </w:rPr>
        <w:t xml:space="preserve">, subject to item </w:t>
      </w:r>
      <w:r w:rsidR="00B404E4">
        <w:rPr>
          <w:color w:val="000000"/>
        </w:rPr>
        <w:fldChar w:fldCharType="begin"/>
      </w:r>
      <w:r w:rsidR="00B404E4">
        <w:rPr>
          <w:color w:val="000000"/>
        </w:rPr>
        <w:instrText xml:space="preserve"> REF _Ref43820923 \r \h </w:instrText>
      </w:r>
      <w:r w:rsidR="00B404E4">
        <w:rPr>
          <w:color w:val="000000"/>
        </w:rPr>
      </w:r>
      <w:r w:rsidR="00B404E4">
        <w:rPr>
          <w:color w:val="000000"/>
        </w:rPr>
        <w:fldChar w:fldCharType="separate"/>
      </w:r>
      <w:r w:rsidR="00B404E4">
        <w:rPr>
          <w:color w:val="000000"/>
        </w:rPr>
        <w:t>6</w:t>
      </w:r>
      <w:r w:rsidR="00B404E4">
        <w:rPr>
          <w:color w:val="000000"/>
        </w:rPr>
        <w:fldChar w:fldCharType="end"/>
      </w:r>
      <w:r w:rsidRPr="004A3FBC">
        <w:rPr>
          <w:color w:val="000000"/>
        </w:rPr>
        <w:t>.</w:t>
      </w:r>
    </w:p>
    <w:p w14:paraId="278B9E9F" w14:textId="7EC5A67C" w:rsidR="00A50C7B" w:rsidRPr="004A3FBC" w:rsidRDefault="00A50C7B" w:rsidP="00A50C7B">
      <w:pPr>
        <w:pStyle w:val="BodyTextIndent"/>
        <w:numPr>
          <w:ilvl w:val="0"/>
          <w:numId w:val="1"/>
        </w:numPr>
        <w:tabs>
          <w:tab w:val="clear" w:pos="360"/>
        </w:tabs>
        <w:spacing w:after="120"/>
        <w:ind w:left="567" w:hanging="567"/>
        <w:rPr>
          <w:color w:val="000000"/>
        </w:rPr>
      </w:pPr>
      <w:bookmarkStart w:id="8" w:name="_Ref43820923"/>
      <w:r w:rsidRPr="004A3FBC">
        <w:rPr>
          <w:color w:val="000000"/>
        </w:rPr>
        <w:t xml:space="preserve">A </w:t>
      </w:r>
      <w:r w:rsidR="002C27DE">
        <w:rPr>
          <w:color w:val="000000"/>
        </w:rPr>
        <w:t>Presiding Officer, including a Deputy Presiding Officer</w:t>
      </w:r>
      <w:r w:rsidRPr="004A3FBC">
        <w:rPr>
          <w:color w:val="000000"/>
        </w:rPr>
        <w:t xml:space="preserve">, </w:t>
      </w:r>
      <w:r w:rsidR="00536AC0">
        <w:rPr>
          <w:color w:val="000000"/>
        </w:rPr>
        <w:t>Parliamentary Secretary</w:t>
      </w:r>
      <w:r w:rsidR="00B404E4">
        <w:rPr>
          <w:rStyle w:val="FootnoteReference"/>
          <w:color w:val="000000"/>
        </w:rPr>
        <w:footnoteReference w:id="3"/>
      </w:r>
      <w:r w:rsidR="00536AC0">
        <w:rPr>
          <w:color w:val="000000"/>
        </w:rPr>
        <w:t xml:space="preserve">, </w:t>
      </w:r>
      <w:r w:rsidR="002C27DE">
        <w:rPr>
          <w:color w:val="000000"/>
        </w:rPr>
        <w:t xml:space="preserve">Whip or a Shadow Minister, other than an Opposition Office Holder, </w:t>
      </w:r>
      <w:r w:rsidRPr="004A3FBC">
        <w:rPr>
          <w:color w:val="000000"/>
        </w:rPr>
        <w:t>may nominate a personal employee whose travel will be debited against the Electorate Support Budget, in place of a</w:t>
      </w:r>
      <w:r w:rsidR="00526107">
        <w:rPr>
          <w:color w:val="000000"/>
        </w:rPr>
        <w:t xml:space="preserve"> </w:t>
      </w:r>
      <w:r w:rsidRPr="004A3FBC">
        <w:rPr>
          <w:color w:val="000000"/>
        </w:rPr>
        <w:t>n</w:t>
      </w:r>
      <w:r w:rsidR="00526107">
        <w:rPr>
          <w:color w:val="000000"/>
        </w:rPr>
        <w:t>ominated</w:t>
      </w:r>
      <w:r w:rsidRPr="004A3FBC">
        <w:rPr>
          <w:color w:val="000000"/>
        </w:rPr>
        <w:t xml:space="preserve"> electorate employee, whose travel will not be debited against the Electorate Support Budget.</w:t>
      </w:r>
      <w:bookmarkEnd w:id="8"/>
    </w:p>
    <w:bookmarkEnd w:id="1"/>
    <w:bookmarkEnd w:id="2"/>
    <w:p w14:paraId="32510B10" w14:textId="77777777" w:rsidR="00A50C7B" w:rsidRPr="004A3FBC" w:rsidRDefault="00A50C7B" w:rsidP="00A50C7B">
      <w:pPr>
        <w:numPr>
          <w:ilvl w:val="1"/>
          <w:numId w:val="1"/>
        </w:numPr>
        <w:tabs>
          <w:tab w:val="clear" w:pos="1080"/>
        </w:tabs>
        <w:spacing w:after="120"/>
        <w:ind w:left="1134" w:hanging="567"/>
        <w:rPr>
          <w:color w:val="000000"/>
        </w:rPr>
      </w:pPr>
      <w:r w:rsidRPr="004A3FBC">
        <w:rPr>
          <w:color w:val="000000"/>
        </w:rPr>
        <w:t xml:space="preserve">The nomination of a </w:t>
      </w:r>
      <w:r w:rsidR="00526107">
        <w:rPr>
          <w:color w:val="000000"/>
        </w:rPr>
        <w:t xml:space="preserve">personal and </w:t>
      </w:r>
      <w:r w:rsidRPr="004A3FBC">
        <w:rPr>
          <w:color w:val="000000"/>
        </w:rPr>
        <w:t>electorate employee is to be a settled arrangement, that is, the expectation is that the nomination would not change within 12 months.  The name</w:t>
      </w:r>
      <w:r w:rsidR="003F5562">
        <w:rPr>
          <w:color w:val="000000"/>
        </w:rPr>
        <w:t>s</w:t>
      </w:r>
      <w:r w:rsidRPr="004A3FBC">
        <w:rPr>
          <w:color w:val="000000"/>
        </w:rPr>
        <w:t xml:space="preserve"> of the nominated </w:t>
      </w:r>
      <w:r w:rsidR="00526107">
        <w:rPr>
          <w:color w:val="000000"/>
        </w:rPr>
        <w:t xml:space="preserve">personal and </w:t>
      </w:r>
      <w:r w:rsidRPr="004A3FBC">
        <w:rPr>
          <w:color w:val="000000"/>
        </w:rPr>
        <w:t>electorate employee</w:t>
      </w:r>
      <w:r w:rsidR="003F5562">
        <w:rPr>
          <w:color w:val="000000"/>
        </w:rPr>
        <w:t>s</w:t>
      </w:r>
      <w:r w:rsidRPr="004A3FBC">
        <w:rPr>
          <w:color w:val="000000"/>
        </w:rPr>
        <w:t xml:space="preserve"> must be notified to </w:t>
      </w:r>
      <w:r w:rsidR="00F65426">
        <w:rPr>
          <w:color w:val="000000"/>
        </w:rPr>
        <w:t>IPEA</w:t>
      </w:r>
      <w:r w:rsidRPr="004A3FBC">
        <w:rPr>
          <w:color w:val="000000"/>
        </w:rPr>
        <w:t xml:space="preserve"> in writing</w:t>
      </w:r>
      <w:r w:rsidRPr="004A3FBC">
        <w:rPr>
          <w:rStyle w:val="FootnoteReference"/>
          <w:color w:val="000000"/>
        </w:rPr>
        <w:footnoteReference w:id="4"/>
      </w:r>
      <w:r w:rsidRPr="004A3FBC">
        <w:rPr>
          <w:color w:val="000000"/>
        </w:rPr>
        <w:t xml:space="preserve">.  </w:t>
      </w:r>
      <w:r w:rsidR="00526107">
        <w:rPr>
          <w:color w:val="000000"/>
        </w:rPr>
        <w:t>T</w:t>
      </w:r>
      <w:r w:rsidRPr="004A3FBC">
        <w:rPr>
          <w:color w:val="000000"/>
        </w:rPr>
        <w:t>ravel by the nominated electorate employee that was undertaken prior to the date that the nomination took effect will be debited against the Electorate Support Budget.</w:t>
      </w:r>
    </w:p>
    <w:p w14:paraId="6A2226DC" w14:textId="77777777" w:rsidR="00A50C7B" w:rsidRPr="004A3FBC" w:rsidRDefault="00A50C7B" w:rsidP="00A50C7B">
      <w:pPr>
        <w:pStyle w:val="BodyTextIndent"/>
        <w:numPr>
          <w:ilvl w:val="0"/>
          <w:numId w:val="1"/>
        </w:numPr>
        <w:tabs>
          <w:tab w:val="clear" w:pos="360"/>
        </w:tabs>
        <w:spacing w:after="120"/>
        <w:ind w:left="567" w:hanging="564"/>
        <w:rPr>
          <w:color w:val="000000"/>
        </w:rPr>
      </w:pPr>
      <w:bookmarkStart w:id="9" w:name="_Ref169931719"/>
      <w:r w:rsidRPr="004A3FBC">
        <w:rPr>
          <w:color w:val="000000"/>
        </w:rPr>
        <w:t xml:space="preserve">Official travel is restricted to Australia (excluding the external territories), unless the employing Senator or Member has a specific </w:t>
      </w:r>
      <w:r w:rsidR="00C01032">
        <w:rPr>
          <w:color w:val="000000"/>
        </w:rPr>
        <w:t>work expense for</w:t>
      </w:r>
      <w:r w:rsidRPr="004A3FBC">
        <w:rPr>
          <w:color w:val="000000"/>
        </w:rPr>
        <w:t xml:space="preserve"> travel to an Australian external territory.</w:t>
      </w:r>
      <w:bookmarkEnd w:id="9"/>
    </w:p>
    <w:p w14:paraId="3B39B767" w14:textId="77777777" w:rsidR="00A50C7B" w:rsidRPr="004A3FBC" w:rsidRDefault="00A50C7B" w:rsidP="00A50C7B">
      <w:pPr>
        <w:pStyle w:val="BodyTextIndent"/>
        <w:numPr>
          <w:ilvl w:val="0"/>
          <w:numId w:val="1"/>
        </w:numPr>
        <w:tabs>
          <w:tab w:val="clear" w:pos="360"/>
        </w:tabs>
        <w:spacing w:after="120"/>
        <w:ind w:left="567" w:hanging="564"/>
        <w:rPr>
          <w:color w:val="000000"/>
        </w:rPr>
      </w:pPr>
      <w:r w:rsidRPr="004A3FBC">
        <w:rPr>
          <w:color w:val="000000"/>
        </w:rPr>
        <w:t>Travel may not be undertaken at Commonwealth expense for the personal benefit of an employee.</w:t>
      </w:r>
    </w:p>
    <w:p w14:paraId="303DB4C0" w14:textId="77777777" w:rsidR="00A50C7B" w:rsidRPr="004A3FBC" w:rsidRDefault="00A50C7B" w:rsidP="00A50C7B">
      <w:pPr>
        <w:pStyle w:val="BodyTextIndent"/>
        <w:numPr>
          <w:ilvl w:val="0"/>
          <w:numId w:val="1"/>
        </w:numPr>
        <w:tabs>
          <w:tab w:val="clear" w:pos="360"/>
        </w:tabs>
        <w:spacing w:after="120"/>
        <w:ind w:left="567" w:hanging="564"/>
        <w:rPr>
          <w:color w:val="000000"/>
        </w:rPr>
      </w:pPr>
      <w:bookmarkStart w:id="10" w:name="_Ref419701804"/>
      <w:r w:rsidRPr="004A3FBC">
        <w:rPr>
          <w:color w:val="000000"/>
        </w:rPr>
        <w:t>With the approval of the employing Senator or Member, an employee is permitted to make a stopover for personal reasons in the course of travel on official business by the most efficient direct route available, provided:</w:t>
      </w:r>
      <w:bookmarkEnd w:id="10"/>
    </w:p>
    <w:p w14:paraId="4A4BE46B" w14:textId="77777777" w:rsidR="00A50C7B" w:rsidRPr="004A3FBC" w:rsidRDefault="00A50C7B" w:rsidP="00A50C7B">
      <w:pPr>
        <w:pStyle w:val="BodyTextIndent"/>
        <w:numPr>
          <w:ilvl w:val="1"/>
          <w:numId w:val="1"/>
        </w:numPr>
        <w:tabs>
          <w:tab w:val="clear" w:pos="1080"/>
        </w:tabs>
        <w:spacing w:after="120"/>
        <w:ind w:left="1134" w:hanging="567"/>
        <w:rPr>
          <w:color w:val="000000"/>
        </w:rPr>
      </w:pPr>
      <w:r w:rsidRPr="004A3FBC">
        <w:rPr>
          <w:color w:val="000000"/>
        </w:rPr>
        <w:t>the stopover is for a maximum of two nights only;</w:t>
      </w:r>
    </w:p>
    <w:p w14:paraId="5C86BF53" w14:textId="77777777" w:rsidR="00A50C7B" w:rsidRPr="004A3FBC" w:rsidRDefault="00A50C7B" w:rsidP="00A50C7B">
      <w:pPr>
        <w:pStyle w:val="BodyTextIndent"/>
        <w:numPr>
          <w:ilvl w:val="1"/>
          <w:numId w:val="1"/>
        </w:numPr>
        <w:tabs>
          <w:tab w:val="clear" w:pos="1080"/>
        </w:tabs>
        <w:spacing w:after="120"/>
        <w:ind w:left="1134" w:hanging="567"/>
        <w:rPr>
          <w:color w:val="000000"/>
        </w:rPr>
      </w:pPr>
      <w:r w:rsidRPr="004A3FBC">
        <w:rPr>
          <w:color w:val="000000"/>
        </w:rPr>
        <w:t>no annual leave is taken by an employee as part of the stopover; and</w:t>
      </w:r>
    </w:p>
    <w:p w14:paraId="3866C6EB" w14:textId="77777777" w:rsidR="00A50C7B" w:rsidRPr="004A3FBC" w:rsidRDefault="00A50C7B" w:rsidP="00A50C7B">
      <w:pPr>
        <w:pStyle w:val="BodyTextIndent"/>
        <w:numPr>
          <w:ilvl w:val="1"/>
          <w:numId w:val="1"/>
        </w:numPr>
        <w:tabs>
          <w:tab w:val="clear" w:pos="1080"/>
        </w:tabs>
        <w:spacing w:after="120"/>
        <w:ind w:left="1134" w:hanging="567"/>
        <w:rPr>
          <w:color w:val="000000"/>
        </w:rPr>
      </w:pPr>
      <w:r w:rsidRPr="004A3FBC">
        <w:rPr>
          <w:color w:val="000000"/>
        </w:rPr>
        <w:t>any additional costs for fares or costs related to the stopover are paid by the employee at the time of booking the travel.</w:t>
      </w:r>
    </w:p>
    <w:p w14:paraId="59E9F133" w14:textId="77777777" w:rsidR="00A50C7B" w:rsidRPr="004A3FBC" w:rsidRDefault="00A50C7B" w:rsidP="00A50C7B">
      <w:pPr>
        <w:pStyle w:val="BodyTextIndent"/>
        <w:numPr>
          <w:ilvl w:val="0"/>
          <w:numId w:val="1"/>
        </w:numPr>
        <w:tabs>
          <w:tab w:val="clear" w:pos="360"/>
        </w:tabs>
        <w:spacing w:after="120"/>
        <w:ind w:left="567" w:hanging="564"/>
        <w:rPr>
          <w:color w:val="000000"/>
        </w:rPr>
      </w:pPr>
      <w:r w:rsidRPr="004A3FBC">
        <w:rPr>
          <w:color w:val="000000"/>
        </w:rPr>
        <w:t>Travelling allowance is not payable during a personal stopover.  A personal stopover is defined as personal time spent at a destination where an employee has been directed to travel on official business</w:t>
      </w:r>
      <w:r w:rsidRPr="004A3FBC">
        <w:rPr>
          <w:rStyle w:val="FootnoteReference"/>
          <w:color w:val="000000"/>
        </w:rPr>
        <w:footnoteReference w:id="5"/>
      </w:r>
      <w:r w:rsidRPr="004A3FBC">
        <w:rPr>
          <w:color w:val="000000"/>
        </w:rPr>
        <w:t xml:space="preserve"> or a break in travel at a usual point en route to the final travel destination</w:t>
      </w:r>
      <w:r w:rsidRPr="004A3FBC">
        <w:rPr>
          <w:rStyle w:val="FootnoteReference"/>
          <w:color w:val="000000"/>
        </w:rPr>
        <w:footnoteReference w:id="6"/>
      </w:r>
      <w:r w:rsidRPr="004A3FBC">
        <w:rPr>
          <w:color w:val="000000"/>
        </w:rPr>
        <w:t>.</w:t>
      </w:r>
    </w:p>
    <w:p w14:paraId="7ED70478" w14:textId="77777777" w:rsidR="00A50C7B" w:rsidRPr="004A3FBC" w:rsidRDefault="00A50C7B" w:rsidP="00A50C7B">
      <w:pPr>
        <w:pStyle w:val="BodyTextIndent"/>
        <w:numPr>
          <w:ilvl w:val="0"/>
          <w:numId w:val="1"/>
        </w:numPr>
        <w:tabs>
          <w:tab w:val="clear" w:pos="360"/>
        </w:tabs>
        <w:spacing w:after="120"/>
        <w:ind w:left="567" w:hanging="564"/>
        <w:rPr>
          <w:color w:val="000000"/>
        </w:rPr>
      </w:pPr>
      <w:r w:rsidRPr="004A3FBC">
        <w:rPr>
          <w:color w:val="000000"/>
        </w:rPr>
        <w:t xml:space="preserve">An employee may only use charter services when accompanying their employing Senator or Member under the Senator’s or Member’s charter </w:t>
      </w:r>
      <w:r w:rsidR="00C01032">
        <w:rPr>
          <w:color w:val="000000"/>
        </w:rPr>
        <w:t>work expense</w:t>
      </w:r>
      <w:r w:rsidRPr="004A3FBC">
        <w:rPr>
          <w:color w:val="000000"/>
        </w:rPr>
        <w:t xml:space="preserve"> or where scheduled transport services (including air, rail, sea and bus) are not available.</w:t>
      </w:r>
    </w:p>
    <w:p w14:paraId="19D372B9" w14:textId="77777777" w:rsidR="00A50C7B" w:rsidRPr="004A3FBC" w:rsidRDefault="00A50C7B" w:rsidP="00A50C7B">
      <w:pPr>
        <w:pStyle w:val="BodyTextIndent"/>
        <w:numPr>
          <w:ilvl w:val="1"/>
          <w:numId w:val="1"/>
        </w:numPr>
        <w:tabs>
          <w:tab w:val="clear" w:pos="1080"/>
        </w:tabs>
        <w:spacing w:after="120"/>
        <w:ind w:left="1134" w:hanging="567"/>
        <w:rPr>
          <w:color w:val="000000"/>
        </w:rPr>
      </w:pPr>
      <w:r w:rsidRPr="004A3FBC">
        <w:rPr>
          <w:color w:val="000000"/>
        </w:rPr>
        <w:t>If the charter service also carries other passengers, the Commonwealth will only pay the pro rata cost of the travel of the employee.</w:t>
      </w:r>
    </w:p>
    <w:p w14:paraId="5FE4D1E3" w14:textId="77777777" w:rsidR="00A50C7B" w:rsidRPr="004A3FBC" w:rsidRDefault="00A50C7B" w:rsidP="00A50C7B">
      <w:pPr>
        <w:pStyle w:val="BodyTextIndent"/>
        <w:numPr>
          <w:ilvl w:val="1"/>
          <w:numId w:val="1"/>
        </w:numPr>
        <w:tabs>
          <w:tab w:val="clear" w:pos="1080"/>
        </w:tabs>
        <w:spacing w:after="120"/>
        <w:ind w:left="1134" w:hanging="567"/>
        <w:rPr>
          <w:color w:val="000000"/>
        </w:rPr>
      </w:pPr>
      <w:r w:rsidRPr="004A3FBC">
        <w:rPr>
          <w:color w:val="000000"/>
        </w:rPr>
        <w:t>Charter services may not be used for the sole reason that scheduled services are fully booked, or are not available at the most convenient time.</w:t>
      </w:r>
    </w:p>
    <w:p w14:paraId="6854D185" w14:textId="77777777" w:rsidR="00A50C7B" w:rsidRPr="004A3FBC" w:rsidRDefault="00A50C7B" w:rsidP="00A50C7B">
      <w:pPr>
        <w:pStyle w:val="BodyTextIndent"/>
        <w:numPr>
          <w:ilvl w:val="1"/>
          <w:numId w:val="1"/>
        </w:numPr>
        <w:tabs>
          <w:tab w:val="clear" w:pos="1080"/>
        </w:tabs>
        <w:spacing w:after="120"/>
        <w:ind w:left="1134" w:hanging="567"/>
        <w:rPr>
          <w:color w:val="000000"/>
        </w:rPr>
      </w:pPr>
      <w:r w:rsidRPr="004A3FBC">
        <w:rPr>
          <w:color w:val="000000"/>
        </w:rPr>
        <w:t>Some regions of Australia have infrequent scheduled services and/or no scheduled air services.  Employees travelling to these locations should plan their travel with regard to these constraints.</w:t>
      </w:r>
    </w:p>
    <w:p w14:paraId="18F6D647" w14:textId="77777777" w:rsidR="00A50C7B" w:rsidRPr="004A3FBC" w:rsidRDefault="00A50C7B" w:rsidP="00A50C7B">
      <w:pPr>
        <w:pStyle w:val="BodyTextIndent"/>
        <w:numPr>
          <w:ilvl w:val="0"/>
          <w:numId w:val="1"/>
        </w:numPr>
        <w:tabs>
          <w:tab w:val="clear" w:pos="360"/>
        </w:tabs>
        <w:spacing w:after="120"/>
        <w:ind w:left="567" w:hanging="564"/>
        <w:rPr>
          <w:color w:val="000000"/>
        </w:rPr>
      </w:pPr>
      <w:r w:rsidRPr="004A3FBC">
        <w:rPr>
          <w:color w:val="000000"/>
        </w:rPr>
        <w:t xml:space="preserve">Employees are required to </w:t>
      </w:r>
      <w:r w:rsidR="00E85AE3">
        <w:rPr>
          <w:color w:val="000000"/>
        </w:rPr>
        <w:t>take</w:t>
      </w:r>
      <w:r w:rsidRPr="004A3FBC">
        <w:rPr>
          <w:color w:val="000000"/>
        </w:rPr>
        <w:t xml:space="preserve"> all reasonable steps to ensure, where applicable, that departure and destination travel arrangements are compatible with scheduled transport services.</w:t>
      </w:r>
    </w:p>
    <w:p w14:paraId="5087180A" w14:textId="6F35D092" w:rsidR="00A50C7B" w:rsidRPr="004A3FBC" w:rsidRDefault="00A50C7B" w:rsidP="00A50C7B">
      <w:pPr>
        <w:pStyle w:val="Heading4"/>
        <w:keepNext/>
        <w:spacing w:before="240"/>
        <w:rPr>
          <w:color w:val="000000"/>
        </w:rPr>
      </w:pPr>
      <w:r w:rsidRPr="004A3FBC">
        <w:rPr>
          <w:color w:val="000000"/>
        </w:rPr>
        <w:t>Class of Travel</w:t>
      </w:r>
    </w:p>
    <w:p w14:paraId="69B224F3" w14:textId="77777777" w:rsidR="00A50C7B" w:rsidRPr="004A3FBC" w:rsidRDefault="00A50C7B" w:rsidP="00A50C7B">
      <w:pPr>
        <w:pStyle w:val="BodyTextIndent"/>
        <w:numPr>
          <w:ilvl w:val="0"/>
          <w:numId w:val="1"/>
        </w:numPr>
        <w:tabs>
          <w:tab w:val="clear" w:pos="360"/>
        </w:tabs>
        <w:spacing w:after="120"/>
        <w:ind w:left="567" w:hanging="567"/>
        <w:rPr>
          <w:color w:val="000000"/>
        </w:rPr>
      </w:pPr>
      <w:r w:rsidRPr="004A3FBC">
        <w:rPr>
          <w:color w:val="000000"/>
        </w:rPr>
        <w:t xml:space="preserve">Senior staff (employees above the level of Adviser) who are required by the employing Senator or Member to travel on official business by air, rail, road or sea are </w:t>
      </w:r>
      <w:r w:rsidR="00C01032">
        <w:rPr>
          <w:color w:val="000000"/>
        </w:rPr>
        <w:t>limited</w:t>
      </w:r>
      <w:r w:rsidRPr="004A3FBC">
        <w:rPr>
          <w:color w:val="000000"/>
        </w:rPr>
        <w:t xml:space="preserve"> to a fare which shall not exceed the cost of a business class airfare for the most reasonable and usual route between the departure and destination points.  Where a business class airfare is not published for the destination point, the cost to the Commonwealth of travel by air, rail, road or sea must not exceed the economy class airfare for the most reasonable and usual route, between the departure and destination points.</w:t>
      </w:r>
    </w:p>
    <w:p w14:paraId="72407F00" w14:textId="77777777" w:rsidR="00A50C7B" w:rsidRPr="004A3FBC" w:rsidRDefault="00A50C7B" w:rsidP="00A50C7B">
      <w:pPr>
        <w:pStyle w:val="BodyTextIndent"/>
        <w:numPr>
          <w:ilvl w:val="0"/>
          <w:numId w:val="1"/>
        </w:numPr>
        <w:tabs>
          <w:tab w:val="clear" w:pos="360"/>
        </w:tabs>
        <w:spacing w:after="120"/>
        <w:ind w:left="567" w:hanging="564"/>
        <w:rPr>
          <w:color w:val="000000"/>
        </w:rPr>
      </w:pPr>
      <w:r w:rsidRPr="004A3FBC">
        <w:rPr>
          <w:color w:val="000000"/>
        </w:rPr>
        <w:t xml:space="preserve">Employees, other than senior staff, who are required by the employing Senator or Member to travel on official business by air, rail, road or sea are </w:t>
      </w:r>
      <w:r w:rsidR="00C01032">
        <w:rPr>
          <w:color w:val="000000"/>
        </w:rPr>
        <w:t>limited</w:t>
      </w:r>
      <w:r w:rsidRPr="004A3FBC">
        <w:rPr>
          <w:color w:val="000000"/>
        </w:rPr>
        <w:t xml:space="preserve"> to a fare which shall not exceed the cost of an economy class airfare for the most reasonable and usual route between the departure and destination points, unless otherwise determined by the Special Minister of State.</w:t>
      </w:r>
    </w:p>
    <w:p w14:paraId="2F552574" w14:textId="77777777" w:rsidR="00A50C7B" w:rsidRPr="004A3FBC" w:rsidRDefault="00A50C7B" w:rsidP="00A50C7B">
      <w:pPr>
        <w:pStyle w:val="BodyTextIndent"/>
        <w:numPr>
          <w:ilvl w:val="0"/>
          <w:numId w:val="1"/>
        </w:numPr>
        <w:tabs>
          <w:tab w:val="clear" w:pos="360"/>
        </w:tabs>
        <w:spacing w:after="120"/>
        <w:ind w:left="567" w:hanging="564"/>
        <w:rPr>
          <w:color w:val="000000"/>
        </w:rPr>
      </w:pPr>
      <w:r w:rsidRPr="004A3FBC">
        <w:rPr>
          <w:color w:val="000000"/>
        </w:rPr>
        <w:t>A Minister, Parliamentary Secretary</w:t>
      </w:r>
      <w:r w:rsidR="00FA335F">
        <w:rPr>
          <w:color w:val="000000"/>
        </w:rPr>
        <w:t>,</w:t>
      </w:r>
      <w:r w:rsidRPr="004A3FBC">
        <w:rPr>
          <w:color w:val="000000"/>
        </w:rPr>
        <w:t xml:space="preserve"> Opposition Office Holder </w:t>
      </w:r>
      <w:r w:rsidR="00FA335F">
        <w:rPr>
          <w:color w:val="000000"/>
        </w:rPr>
        <w:t xml:space="preserve">or Presiding Officer (but not a Deputy Presiding Officer) </w:t>
      </w:r>
      <w:r w:rsidRPr="004A3FBC">
        <w:rPr>
          <w:color w:val="000000"/>
        </w:rPr>
        <w:t>may direct a member of his or her staff who is on the same aircraft to travel at the same class as him or her, where there is a working need to do so.  It is expected that no more than one employee will do so on any particular trip.</w:t>
      </w:r>
    </w:p>
    <w:p w14:paraId="708A8FC1" w14:textId="77777777" w:rsidR="00A50C7B" w:rsidRPr="004A3FBC" w:rsidRDefault="00A50C7B" w:rsidP="00A50C7B">
      <w:pPr>
        <w:pStyle w:val="Heading4"/>
        <w:keepNext/>
        <w:spacing w:before="240"/>
        <w:rPr>
          <w:color w:val="000000"/>
        </w:rPr>
      </w:pPr>
      <w:r w:rsidRPr="004A3FBC">
        <w:rPr>
          <w:color w:val="000000"/>
        </w:rPr>
        <w:t>Car Transport</w:t>
      </w:r>
    </w:p>
    <w:p w14:paraId="0EB9DD4C" w14:textId="4DC36564" w:rsidR="00A50C7B" w:rsidRPr="004A3FBC" w:rsidRDefault="00A50C7B" w:rsidP="00A50C7B">
      <w:pPr>
        <w:pStyle w:val="BodyTextIndent"/>
        <w:numPr>
          <w:ilvl w:val="0"/>
          <w:numId w:val="1"/>
        </w:numPr>
        <w:tabs>
          <w:tab w:val="clear" w:pos="360"/>
        </w:tabs>
        <w:spacing w:after="120"/>
        <w:ind w:left="567" w:hanging="564"/>
        <w:rPr>
          <w:color w:val="000000"/>
        </w:rPr>
      </w:pPr>
      <w:bookmarkStart w:id="11" w:name="_Ref169931695"/>
      <w:r w:rsidRPr="004A3FBC">
        <w:rPr>
          <w:color w:val="000000"/>
        </w:rPr>
        <w:t xml:space="preserve">As set out in item </w:t>
      </w:r>
      <w:r w:rsidR="00B37F48" w:rsidRPr="004A3FBC">
        <w:rPr>
          <w:color w:val="000000"/>
        </w:rPr>
        <w:fldChar w:fldCharType="begin"/>
      </w:r>
      <w:r w:rsidRPr="004A3FBC">
        <w:rPr>
          <w:color w:val="000000"/>
        </w:rPr>
        <w:instrText xml:space="preserve"> REF _Ref419701677 \r \h </w:instrText>
      </w:r>
      <w:r w:rsidR="004A3FBC">
        <w:rPr>
          <w:color w:val="000000"/>
        </w:rPr>
        <w:instrText xml:space="preserve"> \* MERGEFORMAT </w:instrText>
      </w:r>
      <w:r w:rsidR="00B37F48" w:rsidRPr="004A3FBC">
        <w:rPr>
          <w:color w:val="000000"/>
        </w:rPr>
      </w:r>
      <w:r w:rsidR="00B37F48" w:rsidRPr="004A3FBC">
        <w:rPr>
          <w:color w:val="000000"/>
        </w:rPr>
        <w:fldChar w:fldCharType="separate"/>
      </w:r>
      <w:r w:rsidR="00D639D0">
        <w:rPr>
          <w:color w:val="000000"/>
        </w:rPr>
        <w:t>2</w:t>
      </w:r>
      <w:r w:rsidR="00B37F48" w:rsidRPr="004A3FBC">
        <w:rPr>
          <w:color w:val="000000"/>
        </w:rPr>
        <w:fldChar w:fldCharType="end"/>
      </w:r>
      <w:r w:rsidRPr="004A3FBC">
        <w:rPr>
          <w:color w:val="000000"/>
        </w:rPr>
        <w:t xml:space="preserve"> of this Schedule, it is an employee’s responsibility (and hence the employee’s cost) to transport him or herself to and from work for his or her normal hours of duty.  Exceptions to this rule apply to the use of car transport in the following circumstances:</w:t>
      </w:r>
      <w:bookmarkEnd w:id="11"/>
    </w:p>
    <w:p w14:paraId="0B6B5B98" w14:textId="77777777" w:rsidR="00A50C7B" w:rsidRPr="004A3FBC" w:rsidRDefault="00A50C7B" w:rsidP="00A50C7B">
      <w:pPr>
        <w:numPr>
          <w:ilvl w:val="1"/>
          <w:numId w:val="1"/>
        </w:numPr>
        <w:tabs>
          <w:tab w:val="clear" w:pos="1080"/>
        </w:tabs>
        <w:spacing w:after="120"/>
        <w:ind w:left="1134" w:hanging="567"/>
        <w:rPr>
          <w:color w:val="000000"/>
        </w:rPr>
      </w:pPr>
      <w:r w:rsidRPr="004A3FBC">
        <w:rPr>
          <w:color w:val="000000"/>
        </w:rPr>
        <w:t>the trip is approved for personal safety reasons (for example, where the risk to personal safety is significantly increased due to the requirement to work late); or</w:t>
      </w:r>
    </w:p>
    <w:p w14:paraId="30A5856D" w14:textId="77777777" w:rsidR="00A50C7B" w:rsidRPr="004A3FBC" w:rsidRDefault="00A50C7B" w:rsidP="00A50C7B">
      <w:pPr>
        <w:numPr>
          <w:ilvl w:val="1"/>
          <w:numId w:val="1"/>
        </w:numPr>
        <w:tabs>
          <w:tab w:val="clear" w:pos="1080"/>
        </w:tabs>
        <w:spacing w:after="120"/>
        <w:ind w:left="1134" w:hanging="567"/>
        <w:rPr>
          <w:color w:val="000000"/>
        </w:rPr>
      </w:pPr>
      <w:bookmarkStart w:id="12" w:name="OLE_LINK9"/>
      <w:bookmarkStart w:id="13" w:name="OLE_LINK10"/>
      <w:r w:rsidRPr="004A3FBC">
        <w:rPr>
          <w:color w:val="000000"/>
        </w:rPr>
        <w:t>the employee is travelling on official business and scheduled public transport services are not readily available</w:t>
      </w:r>
      <w:bookmarkEnd w:id="12"/>
      <w:bookmarkEnd w:id="13"/>
      <w:r w:rsidRPr="004A3FBC">
        <w:rPr>
          <w:color w:val="000000"/>
        </w:rPr>
        <w:t>; or</w:t>
      </w:r>
    </w:p>
    <w:p w14:paraId="58FC6AB5" w14:textId="77777777" w:rsidR="00A50C7B" w:rsidRPr="004A3FBC" w:rsidRDefault="00A50C7B" w:rsidP="00A50C7B">
      <w:pPr>
        <w:numPr>
          <w:ilvl w:val="1"/>
          <w:numId w:val="1"/>
        </w:numPr>
        <w:tabs>
          <w:tab w:val="clear" w:pos="1080"/>
        </w:tabs>
        <w:spacing w:after="120"/>
        <w:ind w:left="1134" w:hanging="567"/>
        <w:rPr>
          <w:color w:val="000000"/>
        </w:rPr>
      </w:pPr>
      <w:r w:rsidRPr="004A3FBC">
        <w:rPr>
          <w:color w:val="000000"/>
        </w:rPr>
        <w:t>the employee is travelling on official business and is carrying luggage to and/or from the office for the purpose of the trip.</w:t>
      </w:r>
    </w:p>
    <w:p w14:paraId="66967FDD" w14:textId="5C64A741" w:rsidR="00A50C7B" w:rsidRPr="004A3FBC" w:rsidRDefault="00A50C7B" w:rsidP="00A50C7B">
      <w:pPr>
        <w:pStyle w:val="BodyTextIndent"/>
        <w:numPr>
          <w:ilvl w:val="0"/>
          <w:numId w:val="1"/>
        </w:numPr>
        <w:tabs>
          <w:tab w:val="clear" w:pos="360"/>
        </w:tabs>
        <w:spacing w:after="120"/>
        <w:ind w:left="567" w:hanging="567"/>
        <w:rPr>
          <w:color w:val="000000"/>
        </w:rPr>
      </w:pPr>
      <w:r w:rsidRPr="004A3FBC">
        <w:rPr>
          <w:color w:val="000000"/>
        </w:rPr>
        <w:t xml:space="preserve">Employees, when travelling as directed on official business, </w:t>
      </w:r>
      <w:r w:rsidR="00DE55BC">
        <w:rPr>
          <w:color w:val="000000"/>
        </w:rPr>
        <w:t xml:space="preserve">or under the exceptions at item </w:t>
      </w:r>
      <w:r w:rsidR="00DE55BC">
        <w:rPr>
          <w:color w:val="000000"/>
        </w:rPr>
        <w:fldChar w:fldCharType="begin"/>
      </w:r>
      <w:r w:rsidR="00DE55BC">
        <w:rPr>
          <w:color w:val="000000"/>
        </w:rPr>
        <w:instrText xml:space="preserve"> REF _Ref169931695 \r \h </w:instrText>
      </w:r>
      <w:r w:rsidR="00DE55BC">
        <w:rPr>
          <w:color w:val="000000"/>
        </w:rPr>
      </w:r>
      <w:r w:rsidR="00DE55BC">
        <w:rPr>
          <w:color w:val="000000"/>
        </w:rPr>
        <w:fldChar w:fldCharType="separate"/>
      </w:r>
      <w:r w:rsidR="00D639D0">
        <w:rPr>
          <w:color w:val="000000"/>
        </w:rPr>
        <w:t>16</w:t>
      </w:r>
      <w:r w:rsidR="00DE55BC">
        <w:rPr>
          <w:color w:val="000000"/>
        </w:rPr>
        <w:fldChar w:fldCharType="end"/>
      </w:r>
      <w:r w:rsidR="00DE55BC">
        <w:rPr>
          <w:color w:val="000000"/>
        </w:rPr>
        <w:t xml:space="preserve">, </w:t>
      </w:r>
      <w:r w:rsidRPr="004A3FBC">
        <w:rPr>
          <w:color w:val="000000"/>
        </w:rPr>
        <w:t xml:space="preserve">subject to the restrictions at items </w:t>
      </w:r>
      <w:r w:rsidR="00B37F48" w:rsidRPr="004A3FBC">
        <w:rPr>
          <w:color w:val="000000"/>
        </w:rPr>
        <w:fldChar w:fldCharType="begin"/>
      </w:r>
      <w:r w:rsidRPr="004A3FBC">
        <w:rPr>
          <w:color w:val="000000"/>
        </w:rPr>
        <w:instrText xml:space="preserve"> REF _Ref169931710 \r \h </w:instrText>
      </w:r>
      <w:r w:rsidR="004A3FBC">
        <w:rPr>
          <w:color w:val="000000"/>
        </w:rPr>
        <w:instrText xml:space="preserve"> \* MERGEFORMAT </w:instrText>
      </w:r>
      <w:r w:rsidR="00B37F48" w:rsidRPr="004A3FBC">
        <w:rPr>
          <w:color w:val="000000"/>
        </w:rPr>
      </w:r>
      <w:r w:rsidR="00B37F48" w:rsidRPr="004A3FBC">
        <w:rPr>
          <w:color w:val="000000"/>
        </w:rPr>
        <w:fldChar w:fldCharType="separate"/>
      </w:r>
      <w:r w:rsidR="00D639D0">
        <w:rPr>
          <w:color w:val="000000"/>
        </w:rPr>
        <w:t>1</w:t>
      </w:r>
      <w:r w:rsidR="00B37F48" w:rsidRPr="004A3FBC">
        <w:rPr>
          <w:color w:val="000000"/>
        </w:rPr>
        <w:fldChar w:fldCharType="end"/>
      </w:r>
      <w:r w:rsidRPr="004A3FBC">
        <w:rPr>
          <w:color w:val="000000"/>
        </w:rPr>
        <w:t xml:space="preserve"> to </w:t>
      </w:r>
      <w:r w:rsidR="00B37F48" w:rsidRPr="004A3FBC">
        <w:rPr>
          <w:color w:val="000000"/>
        </w:rPr>
        <w:fldChar w:fldCharType="begin"/>
      </w:r>
      <w:r w:rsidRPr="004A3FBC">
        <w:rPr>
          <w:color w:val="000000"/>
        </w:rPr>
        <w:instrText xml:space="preserve"> REF _Ref419701804 \r \h </w:instrText>
      </w:r>
      <w:r w:rsidR="004A3FBC">
        <w:rPr>
          <w:color w:val="000000"/>
        </w:rPr>
        <w:instrText xml:space="preserve"> \* MERGEFORMAT </w:instrText>
      </w:r>
      <w:r w:rsidR="00B37F48" w:rsidRPr="004A3FBC">
        <w:rPr>
          <w:color w:val="000000"/>
        </w:rPr>
      </w:r>
      <w:r w:rsidR="00B37F48" w:rsidRPr="004A3FBC">
        <w:rPr>
          <w:color w:val="000000"/>
        </w:rPr>
        <w:fldChar w:fldCharType="separate"/>
      </w:r>
      <w:r w:rsidR="00D639D0">
        <w:rPr>
          <w:color w:val="000000"/>
        </w:rPr>
        <w:t>9</w:t>
      </w:r>
      <w:r w:rsidR="00B37F48" w:rsidRPr="004A3FBC">
        <w:rPr>
          <w:color w:val="000000"/>
        </w:rPr>
        <w:fldChar w:fldCharType="end"/>
      </w:r>
      <w:r w:rsidRPr="004A3FBC">
        <w:rPr>
          <w:color w:val="000000"/>
        </w:rPr>
        <w:t>, may use</w:t>
      </w:r>
      <w:r w:rsidR="009C5941">
        <w:rPr>
          <w:rStyle w:val="FootnoteReference"/>
          <w:color w:val="000000"/>
        </w:rPr>
        <w:footnoteReference w:id="7"/>
      </w:r>
      <w:r w:rsidRPr="004A3FBC">
        <w:rPr>
          <w:color w:val="000000"/>
        </w:rPr>
        <w:t>:</w:t>
      </w:r>
    </w:p>
    <w:p w14:paraId="36B42085" w14:textId="77777777" w:rsidR="00A50C7B" w:rsidRPr="004A3FBC" w:rsidRDefault="00A50C7B" w:rsidP="00A50C7B">
      <w:pPr>
        <w:numPr>
          <w:ilvl w:val="1"/>
          <w:numId w:val="1"/>
        </w:numPr>
        <w:tabs>
          <w:tab w:val="clear" w:pos="1080"/>
        </w:tabs>
        <w:spacing w:after="120"/>
        <w:ind w:left="1134" w:hanging="567"/>
        <w:rPr>
          <w:color w:val="000000"/>
        </w:rPr>
      </w:pPr>
      <w:r w:rsidRPr="004A3FBC">
        <w:rPr>
          <w:color w:val="000000"/>
        </w:rPr>
        <w:t>taxis;</w:t>
      </w:r>
    </w:p>
    <w:p w14:paraId="375062FC" w14:textId="77777777" w:rsidR="00A50C7B" w:rsidRPr="004A3FBC" w:rsidRDefault="00A50C7B" w:rsidP="00A50C7B">
      <w:pPr>
        <w:numPr>
          <w:ilvl w:val="1"/>
          <w:numId w:val="1"/>
        </w:numPr>
        <w:tabs>
          <w:tab w:val="clear" w:pos="1080"/>
        </w:tabs>
        <w:spacing w:after="120"/>
        <w:ind w:left="1134" w:hanging="567"/>
        <w:rPr>
          <w:color w:val="000000"/>
        </w:rPr>
      </w:pPr>
      <w:r w:rsidRPr="004A3FBC">
        <w:rPr>
          <w:color w:val="000000"/>
        </w:rPr>
        <w:t>regulated ridesharing services;</w:t>
      </w:r>
    </w:p>
    <w:p w14:paraId="21F24121" w14:textId="77777777" w:rsidR="00A50C7B" w:rsidRPr="004A3FBC" w:rsidRDefault="00A50C7B" w:rsidP="00A50C7B">
      <w:pPr>
        <w:numPr>
          <w:ilvl w:val="1"/>
          <w:numId w:val="1"/>
        </w:numPr>
        <w:tabs>
          <w:tab w:val="clear" w:pos="1080"/>
        </w:tabs>
        <w:spacing w:after="120"/>
        <w:ind w:left="1134" w:hanging="567"/>
        <w:rPr>
          <w:color w:val="000000"/>
        </w:rPr>
      </w:pPr>
      <w:r w:rsidRPr="004A3FBC">
        <w:rPr>
          <w:color w:val="000000"/>
        </w:rPr>
        <w:t>hire cars; and</w:t>
      </w:r>
    </w:p>
    <w:p w14:paraId="65B951D3" w14:textId="77777777" w:rsidR="00A24DD0" w:rsidRDefault="00A50C7B" w:rsidP="00A24DD0">
      <w:pPr>
        <w:numPr>
          <w:ilvl w:val="1"/>
          <w:numId w:val="1"/>
        </w:numPr>
        <w:tabs>
          <w:tab w:val="clear" w:pos="1080"/>
        </w:tabs>
        <w:spacing w:after="120"/>
        <w:ind w:left="1134" w:hanging="567"/>
        <w:rPr>
          <w:color w:val="000000"/>
        </w:rPr>
      </w:pPr>
      <w:r w:rsidRPr="004A3FBC">
        <w:rPr>
          <w:color w:val="000000"/>
        </w:rPr>
        <w:t>short-term self-drive cars hired through the travel services provider, or with any car hire company, provided that:</w:t>
      </w:r>
    </w:p>
    <w:p w14:paraId="1184E665" w14:textId="77777777" w:rsidR="00A50C7B" w:rsidRPr="00A24DD0" w:rsidRDefault="00A50C7B" w:rsidP="00A24DD0">
      <w:pPr>
        <w:numPr>
          <w:ilvl w:val="2"/>
          <w:numId w:val="1"/>
        </w:numPr>
        <w:tabs>
          <w:tab w:val="clear" w:pos="1800"/>
          <w:tab w:val="num" w:pos="1701"/>
        </w:tabs>
        <w:spacing w:after="120"/>
        <w:ind w:left="1701" w:hanging="567"/>
        <w:rPr>
          <w:color w:val="000000"/>
        </w:rPr>
      </w:pPr>
      <w:r w:rsidRPr="00A24DD0">
        <w:rPr>
          <w:color w:val="000000"/>
        </w:rPr>
        <w:t>the hire is of no more than 10 days duration;</w:t>
      </w:r>
    </w:p>
    <w:p w14:paraId="328762E5" w14:textId="09128F9F" w:rsidR="00A50C7B" w:rsidRPr="004A3FBC" w:rsidRDefault="00A50C7B" w:rsidP="00A24DD0">
      <w:pPr>
        <w:numPr>
          <w:ilvl w:val="2"/>
          <w:numId w:val="1"/>
        </w:numPr>
        <w:tabs>
          <w:tab w:val="clear" w:pos="1800"/>
          <w:tab w:val="num" w:pos="1701"/>
        </w:tabs>
        <w:spacing w:after="120"/>
        <w:ind w:left="1701" w:hanging="567"/>
        <w:rPr>
          <w:color w:val="000000"/>
        </w:rPr>
      </w:pPr>
      <w:r w:rsidRPr="004A3FBC">
        <w:rPr>
          <w:color w:val="000000"/>
        </w:rPr>
        <w:t>the vehicle is not used for journeys within Canberra</w:t>
      </w:r>
      <w:r w:rsidR="00E13E0A">
        <w:rPr>
          <w:color w:val="000000"/>
        </w:rPr>
        <w:t xml:space="preserve"> (other than to collect and</w:t>
      </w:r>
      <w:r w:rsidR="00D619CD">
        <w:rPr>
          <w:color w:val="000000"/>
        </w:rPr>
        <w:t>/or</w:t>
      </w:r>
      <w:r w:rsidR="00E13E0A">
        <w:rPr>
          <w:color w:val="000000"/>
        </w:rPr>
        <w:t xml:space="preserve"> return the vehicle)</w:t>
      </w:r>
      <w:r w:rsidRPr="004A3FBC">
        <w:rPr>
          <w:color w:val="000000"/>
        </w:rPr>
        <w:t>;</w:t>
      </w:r>
    </w:p>
    <w:p w14:paraId="0EE9B97F" w14:textId="119EA1C2" w:rsidR="00A50C7B" w:rsidRPr="004A3FBC" w:rsidRDefault="00A50C7B" w:rsidP="00A24DD0">
      <w:pPr>
        <w:numPr>
          <w:ilvl w:val="2"/>
          <w:numId w:val="1"/>
        </w:numPr>
        <w:tabs>
          <w:tab w:val="clear" w:pos="1800"/>
          <w:tab w:val="num" w:pos="1701"/>
        </w:tabs>
        <w:spacing w:after="120"/>
        <w:ind w:left="1701" w:hanging="567"/>
        <w:rPr>
          <w:color w:val="000000"/>
        </w:rPr>
      </w:pPr>
      <w:r w:rsidRPr="004A3FBC">
        <w:rPr>
          <w:color w:val="000000"/>
        </w:rPr>
        <w:t>the vehicle is not used for journeys within a city/town where the employer’s electorate or other office is located</w:t>
      </w:r>
      <w:r w:rsidR="00145866">
        <w:rPr>
          <w:color w:val="000000"/>
        </w:rPr>
        <w:t xml:space="preserve"> (other than to collect and</w:t>
      </w:r>
      <w:r w:rsidR="00D619CD">
        <w:rPr>
          <w:color w:val="000000"/>
        </w:rPr>
        <w:t>/or</w:t>
      </w:r>
      <w:r w:rsidR="00145866">
        <w:rPr>
          <w:color w:val="000000"/>
        </w:rPr>
        <w:t xml:space="preserve"> return the vehicle)</w:t>
      </w:r>
      <w:r w:rsidRPr="004A3FBC">
        <w:rPr>
          <w:color w:val="000000"/>
        </w:rPr>
        <w:t>, except by employees of the Prime Minister, the Leader of the Opposition, or the leader of a minority party;</w:t>
      </w:r>
    </w:p>
    <w:p w14:paraId="377DE97F" w14:textId="77777777" w:rsidR="00DE55BC" w:rsidRDefault="00A50C7B" w:rsidP="00A24DD0">
      <w:pPr>
        <w:numPr>
          <w:ilvl w:val="2"/>
          <w:numId w:val="1"/>
        </w:numPr>
        <w:tabs>
          <w:tab w:val="clear" w:pos="1800"/>
          <w:tab w:val="num" w:pos="1701"/>
        </w:tabs>
        <w:spacing w:after="120"/>
        <w:ind w:left="1701" w:hanging="567"/>
        <w:rPr>
          <w:color w:val="000000"/>
        </w:rPr>
      </w:pPr>
      <w:r w:rsidRPr="004A3FBC">
        <w:rPr>
          <w:color w:val="000000"/>
        </w:rPr>
        <w:t>for the purposes of short-term self-drive car hire under this determination, a capital city, other than Canberra, is defined by the boundaries of the electorates identified as urban on the Federal Electoral Boundaries map published from time to time by the Australian Electoral Commission.  Canberra includes locations within a 30km radius of Parliament House</w:t>
      </w:r>
      <w:r w:rsidR="00DE55BC">
        <w:rPr>
          <w:color w:val="000000"/>
        </w:rPr>
        <w:t>; and</w:t>
      </w:r>
    </w:p>
    <w:p w14:paraId="747374FD" w14:textId="77777777" w:rsidR="00A50C7B" w:rsidRPr="004A3FBC" w:rsidRDefault="00DE55BC" w:rsidP="00A24DD0">
      <w:pPr>
        <w:numPr>
          <w:ilvl w:val="2"/>
          <w:numId w:val="1"/>
        </w:numPr>
        <w:tabs>
          <w:tab w:val="clear" w:pos="1800"/>
          <w:tab w:val="num" w:pos="1701"/>
        </w:tabs>
        <w:spacing w:after="120"/>
        <w:ind w:left="1701" w:hanging="567"/>
        <w:rPr>
          <w:color w:val="000000"/>
        </w:rPr>
      </w:pPr>
      <w:r>
        <w:rPr>
          <w:color w:val="000000"/>
        </w:rPr>
        <w:t xml:space="preserve">the cost of insurance will be met by the Commonwealth where it is purchased as part of the vehicle hire.  </w:t>
      </w:r>
      <w:r w:rsidR="003F5562">
        <w:t xml:space="preserve">It is the responsibility of employees to ensure that they arrange the appropriate level of insurance for the circumstances of the hire.  </w:t>
      </w:r>
      <w:r>
        <w:rPr>
          <w:color w:val="000000"/>
        </w:rPr>
        <w:t>To reduce liability to the Commonwealth in case of loss or damage to the vehicle, this will usually be the highest level of insurance cover available</w:t>
      </w:r>
      <w:r w:rsidR="00A50C7B" w:rsidRPr="004A3FBC">
        <w:rPr>
          <w:color w:val="000000"/>
        </w:rPr>
        <w:t>.</w:t>
      </w:r>
    </w:p>
    <w:p w14:paraId="0C5C1589" w14:textId="438765DA" w:rsidR="00A50C7B" w:rsidRPr="004A3FBC" w:rsidRDefault="00A50C7B" w:rsidP="00A50C7B">
      <w:pPr>
        <w:pStyle w:val="BodyTextIndent"/>
        <w:numPr>
          <w:ilvl w:val="0"/>
          <w:numId w:val="1"/>
        </w:numPr>
        <w:tabs>
          <w:tab w:val="clear" w:pos="360"/>
        </w:tabs>
        <w:spacing w:after="120"/>
        <w:ind w:left="567" w:hanging="567"/>
        <w:rPr>
          <w:color w:val="000000"/>
        </w:rPr>
      </w:pPr>
      <w:r w:rsidRPr="004A3FBC">
        <w:rPr>
          <w:color w:val="000000"/>
        </w:rPr>
        <w:t>Self</w:t>
      </w:r>
      <w:r w:rsidRPr="004A3FBC">
        <w:rPr>
          <w:color w:val="000000"/>
        </w:rPr>
        <w:noBreakHyphen/>
        <w:t xml:space="preserve">drive hire </w:t>
      </w:r>
      <w:r w:rsidR="003F5490">
        <w:rPr>
          <w:color w:val="000000"/>
        </w:rPr>
        <w:t>cars</w:t>
      </w:r>
      <w:r w:rsidR="003F5490" w:rsidRPr="004A3FBC">
        <w:rPr>
          <w:color w:val="000000"/>
        </w:rPr>
        <w:t xml:space="preserve"> </w:t>
      </w:r>
      <w:r w:rsidRPr="004A3FBC">
        <w:rPr>
          <w:color w:val="000000"/>
        </w:rPr>
        <w:t xml:space="preserve">should be used on weekdays only unless exceptional circumstances apply and the Senator or Member has approved the use.  Employees </w:t>
      </w:r>
      <w:r w:rsidR="00E056AE">
        <w:rPr>
          <w:color w:val="000000"/>
        </w:rPr>
        <w:t>may not</w:t>
      </w:r>
      <w:r w:rsidRPr="004A3FBC">
        <w:rPr>
          <w:color w:val="000000"/>
        </w:rPr>
        <w:t xml:space="preserve"> use taxis, regulated ridesharing services, hire cars or short</w:t>
      </w:r>
      <w:r w:rsidRPr="004A3FBC">
        <w:rPr>
          <w:color w:val="000000"/>
        </w:rPr>
        <w:noBreakHyphen/>
        <w:t>term self</w:t>
      </w:r>
      <w:r w:rsidRPr="004A3FBC">
        <w:rPr>
          <w:color w:val="000000"/>
        </w:rPr>
        <w:noBreakHyphen/>
        <w:t>drive hire cars at Commonwealth expense for private use</w:t>
      </w:r>
      <w:r w:rsidR="003F5490">
        <w:rPr>
          <w:color w:val="000000"/>
        </w:rPr>
        <w:t xml:space="preserve">, other than as set out at item </w:t>
      </w:r>
      <w:r w:rsidR="003F5490">
        <w:rPr>
          <w:color w:val="000000"/>
        </w:rPr>
        <w:fldChar w:fldCharType="begin"/>
      </w:r>
      <w:r w:rsidR="003F5490">
        <w:rPr>
          <w:color w:val="000000"/>
        </w:rPr>
        <w:instrText xml:space="preserve"> REF _Ref169931695 \r \h </w:instrText>
      </w:r>
      <w:r w:rsidR="003F5490">
        <w:rPr>
          <w:color w:val="000000"/>
        </w:rPr>
      </w:r>
      <w:r w:rsidR="003F5490">
        <w:rPr>
          <w:color w:val="000000"/>
        </w:rPr>
        <w:fldChar w:fldCharType="separate"/>
      </w:r>
      <w:r w:rsidR="00D639D0">
        <w:rPr>
          <w:color w:val="000000"/>
        </w:rPr>
        <w:t>16</w:t>
      </w:r>
      <w:r w:rsidR="003F5490">
        <w:rPr>
          <w:color w:val="000000"/>
        </w:rPr>
        <w:fldChar w:fldCharType="end"/>
      </w:r>
      <w:r w:rsidRPr="004A3FBC">
        <w:rPr>
          <w:color w:val="000000"/>
        </w:rPr>
        <w:t>.</w:t>
      </w:r>
    </w:p>
    <w:p w14:paraId="3E6ABD90" w14:textId="77777777" w:rsidR="00A50C7B" w:rsidRPr="004A3FBC" w:rsidRDefault="00A50C7B" w:rsidP="00A50C7B">
      <w:pPr>
        <w:pStyle w:val="Heading4"/>
        <w:keepNext/>
        <w:spacing w:before="240"/>
        <w:rPr>
          <w:color w:val="000000"/>
        </w:rPr>
      </w:pPr>
      <w:r w:rsidRPr="004A3FBC">
        <w:rPr>
          <w:color w:val="000000"/>
        </w:rPr>
        <w:t>Tolls and Parking Costs</w:t>
      </w:r>
    </w:p>
    <w:p w14:paraId="1FF70206" w14:textId="77777777" w:rsidR="00A50C7B" w:rsidRPr="004A3FBC" w:rsidRDefault="00A50C7B" w:rsidP="00A50C7B">
      <w:pPr>
        <w:pStyle w:val="BodyTextIndent"/>
        <w:numPr>
          <w:ilvl w:val="0"/>
          <w:numId w:val="1"/>
        </w:numPr>
        <w:tabs>
          <w:tab w:val="clear" w:pos="360"/>
        </w:tabs>
        <w:spacing w:after="120"/>
        <w:ind w:left="567" w:hanging="564"/>
        <w:rPr>
          <w:color w:val="000000"/>
        </w:rPr>
      </w:pPr>
      <w:r w:rsidRPr="004A3FBC">
        <w:rPr>
          <w:color w:val="000000"/>
        </w:rPr>
        <w:t>Employees authorised by the employing Senator or Member to travel on official business may be reimbursed their toll and parking costs.  Such costs must be reasonable to be eligible for full reimbursement</w:t>
      </w:r>
      <w:r w:rsidRPr="004A3FBC">
        <w:rPr>
          <w:rStyle w:val="FootnoteReference"/>
          <w:color w:val="000000"/>
        </w:rPr>
        <w:footnoteReference w:id="8"/>
      </w:r>
      <w:r w:rsidRPr="004A3FBC">
        <w:rPr>
          <w:color w:val="000000"/>
        </w:rPr>
        <w:t>.</w:t>
      </w:r>
    </w:p>
    <w:p w14:paraId="6215694F" w14:textId="77777777" w:rsidR="00A50C7B" w:rsidRPr="004A3FBC" w:rsidRDefault="00A50C7B" w:rsidP="00A50C7B">
      <w:pPr>
        <w:pStyle w:val="BodyTextIndent"/>
        <w:numPr>
          <w:ilvl w:val="0"/>
          <w:numId w:val="1"/>
        </w:numPr>
        <w:tabs>
          <w:tab w:val="clear" w:pos="360"/>
        </w:tabs>
        <w:spacing w:after="120"/>
        <w:ind w:left="567" w:hanging="567"/>
        <w:rPr>
          <w:color w:val="000000"/>
        </w:rPr>
      </w:pPr>
      <w:r w:rsidRPr="004A3FBC">
        <w:rPr>
          <w:color w:val="000000"/>
        </w:rPr>
        <w:t>Toll and parking costs will not be reimbursed where incurred during a personal stopover or a period of leave.</w:t>
      </w:r>
      <w:r w:rsidR="003F5490">
        <w:rPr>
          <w:color w:val="000000"/>
        </w:rPr>
        <w:t xml:space="preserve">  Administrative charges or penalties for late payment or non-payment of tolls and parking costs will not be reimbursed.</w:t>
      </w:r>
    </w:p>
    <w:p w14:paraId="6A75E053" w14:textId="77777777" w:rsidR="00A50C7B" w:rsidRPr="004A3FBC" w:rsidRDefault="00A50C7B" w:rsidP="00A50C7B">
      <w:pPr>
        <w:pStyle w:val="BodyTextIndent"/>
        <w:numPr>
          <w:ilvl w:val="0"/>
          <w:numId w:val="1"/>
        </w:numPr>
        <w:tabs>
          <w:tab w:val="clear" w:pos="360"/>
        </w:tabs>
        <w:spacing w:after="120"/>
        <w:ind w:left="567" w:hanging="564"/>
        <w:rPr>
          <w:color w:val="000000"/>
        </w:rPr>
      </w:pPr>
      <w:r w:rsidRPr="004A3FBC">
        <w:rPr>
          <w:color w:val="000000"/>
        </w:rPr>
        <w:t xml:space="preserve">Employees </w:t>
      </w:r>
      <w:r w:rsidR="00260A6B">
        <w:rPr>
          <w:color w:val="000000"/>
        </w:rPr>
        <w:t>will</w:t>
      </w:r>
      <w:r w:rsidRPr="004A3FBC">
        <w:rPr>
          <w:color w:val="000000"/>
        </w:rPr>
        <w:t xml:space="preserve"> not be reimbursed for </w:t>
      </w:r>
      <w:r w:rsidRPr="00AB3C49">
        <w:rPr>
          <w:color w:val="000000"/>
        </w:rPr>
        <w:t>valet parking costs</w:t>
      </w:r>
      <w:r w:rsidR="00AB3C49">
        <w:rPr>
          <w:color w:val="000000"/>
        </w:rPr>
        <w:t>,</w:t>
      </w:r>
      <w:r w:rsidR="00AB3C49" w:rsidRPr="00AB3C49">
        <w:t xml:space="preserve"> </w:t>
      </w:r>
      <w:r w:rsidR="00AB3C49">
        <w:t>with the exception of valet parking costs incurred at the accommodation occupied by the employee</w:t>
      </w:r>
      <w:r w:rsidR="00AB3C49" w:rsidDel="00C60BC2">
        <w:t xml:space="preserve"> </w:t>
      </w:r>
      <w:r w:rsidR="00AB3C49">
        <w:t>for travel on official business involving an overnight stay away from their work base</w:t>
      </w:r>
      <w:r w:rsidRPr="004A3FBC">
        <w:rPr>
          <w:color w:val="000000"/>
        </w:rPr>
        <w:t>.</w:t>
      </w:r>
    </w:p>
    <w:p w14:paraId="472BCE2E" w14:textId="77777777" w:rsidR="00A50C7B" w:rsidRPr="004A3FBC" w:rsidRDefault="00A50C7B" w:rsidP="00A50C7B">
      <w:pPr>
        <w:pStyle w:val="Heading4"/>
        <w:keepNext/>
        <w:spacing w:before="240"/>
        <w:rPr>
          <w:color w:val="000000"/>
        </w:rPr>
      </w:pPr>
      <w:r w:rsidRPr="004A3FBC">
        <w:rPr>
          <w:color w:val="000000"/>
        </w:rPr>
        <w:t>Travel for Training</w:t>
      </w:r>
    </w:p>
    <w:p w14:paraId="7691A87A" w14:textId="77777777" w:rsidR="00A50C7B" w:rsidRPr="00A76F7A" w:rsidRDefault="00A50C7B" w:rsidP="00A50C7B">
      <w:pPr>
        <w:pStyle w:val="BodyTextIndent"/>
        <w:numPr>
          <w:ilvl w:val="0"/>
          <w:numId w:val="1"/>
        </w:numPr>
        <w:tabs>
          <w:tab w:val="clear" w:pos="360"/>
        </w:tabs>
        <w:spacing w:after="120"/>
        <w:ind w:left="567" w:hanging="567"/>
        <w:rPr>
          <w:color w:val="000000"/>
        </w:rPr>
      </w:pPr>
      <w:bookmarkStart w:id="14" w:name="_Ref419701843"/>
      <w:r w:rsidRPr="004A3FBC">
        <w:rPr>
          <w:color w:val="000000"/>
        </w:rPr>
        <w:t>Senators and Members whose electorate offices are outside the greater metropolitan area of capital cities (including satellite cities)</w:t>
      </w:r>
      <w:r w:rsidR="00A76F7A">
        <w:rPr>
          <w:color w:val="000000"/>
        </w:rPr>
        <w:t>,</w:t>
      </w:r>
      <w:r w:rsidR="00A76F7A" w:rsidRPr="00A76F7A">
        <w:t xml:space="preserve"> </w:t>
      </w:r>
      <w:r w:rsidR="00A76F7A">
        <w:t>or within the Northern Territory or Tasmania,</w:t>
      </w:r>
      <w:r w:rsidRPr="004A3FBC">
        <w:rPr>
          <w:color w:val="000000"/>
        </w:rPr>
        <w:t xml:space="preserve"> have access to </w:t>
      </w:r>
      <w:r w:rsidR="00A76F7A" w:rsidRPr="00426675">
        <w:rPr>
          <w:color w:val="000000"/>
        </w:rPr>
        <w:t xml:space="preserve">four </w:t>
      </w:r>
      <w:r w:rsidRPr="00426675">
        <w:rPr>
          <w:color w:val="000000"/>
        </w:rPr>
        <w:t xml:space="preserve">trips per </w:t>
      </w:r>
      <w:r w:rsidR="003F5490" w:rsidRPr="00426675">
        <w:rPr>
          <w:color w:val="000000"/>
        </w:rPr>
        <w:t xml:space="preserve">financial </w:t>
      </w:r>
      <w:r w:rsidRPr="00426675">
        <w:rPr>
          <w:color w:val="000000"/>
        </w:rPr>
        <w:t>year (</w:t>
      </w:r>
      <w:r w:rsidR="00A76F7A" w:rsidRPr="00426675">
        <w:rPr>
          <w:color w:val="000000"/>
        </w:rPr>
        <w:t xml:space="preserve">five </w:t>
      </w:r>
      <w:r w:rsidRPr="00426675">
        <w:rPr>
          <w:color w:val="000000"/>
        </w:rPr>
        <w:t xml:space="preserve">trips per </w:t>
      </w:r>
      <w:r w:rsidR="003F5490" w:rsidRPr="00426675">
        <w:rPr>
          <w:color w:val="000000"/>
        </w:rPr>
        <w:t xml:space="preserve">financial </w:t>
      </w:r>
      <w:r w:rsidRPr="00426675">
        <w:rPr>
          <w:color w:val="000000"/>
        </w:rPr>
        <w:t>year where the Member has a second official electorate office</w:t>
      </w:r>
      <w:r w:rsidR="00A76F7A">
        <w:rPr>
          <w:color w:val="000000"/>
        </w:rPr>
        <w:t xml:space="preserve"> or six trips per</w:t>
      </w:r>
      <w:r w:rsidR="00BA0437">
        <w:rPr>
          <w:color w:val="000000"/>
        </w:rPr>
        <w:t xml:space="preserve"> financial</w:t>
      </w:r>
      <w:r w:rsidR="00A76F7A">
        <w:rPr>
          <w:color w:val="000000"/>
        </w:rPr>
        <w:t xml:space="preserve"> year where the Member has a third official electorate office</w:t>
      </w:r>
      <w:r w:rsidRPr="004A3FBC">
        <w:rPr>
          <w:color w:val="000000"/>
        </w:rPr>
        <w:t xml:space="preserve">) </w:t>
      </w:r>
      <w:r w:rsidR="003F5490">
        <w:rPr>
          <w:color w:val="000000"/>
        </w:rPr>
        <w:t>for their e</w:t>
      </w:r>
      <w:r w:rsidR="003F5490" w:rsidRPr="004A3FBC">
        <w:rPr>
          <w:color w:val="000000"/>
        </w:rPr>
        <w:t xml:space="preserve">lectorate employees </w:t>
      </w:r>
      <w:r w:rsidRPr="004A3FBC">
        <w:rPr>
          <w:color w:val="000000"/>
        </w:rPr>
        <w:t>to travel to the nearest capital city to attend training under the Professional Development Program or approved ad hoc training and professional development opportunities</w:t>
      </w:r>
      <w:r w:rsidR="00D1226D">
        <w:rPr>
          <w:color w:val="000000"/>
        </w:rPr>
        <w:t>, IT training or training for Work Health and Safety roles</w:t>
      </w:r>
      <w:r w:rsidRPr="004A3FBC">
        <w:rPr>
          <w:color w:val="000000"/>
        </w:rPr>
        <w:t>.</w:t>
      </w:r>
      <w:bookmarkEnd w:id="14"/>
    </w:p>
    <w:p w14:paraId="4CF9547E" w14:textId="77777777" w:rsidR="00DC10B7" w:rsidRPr="00DC10B7" w:rsidRDefault="00DC10B7" w:rsidP="00DC10B7">
      <w:pPr>
        <w:pStyle w:val="BodyTextIndent"/>
        <w:numPr>
          <w:ilvl w:val="1"/>
          <w:numId w:val="1"/>
        </w:numPr>
        <w:tabs>
          <w:tab w:val="clear" w:pos="1080"/>
        </w:tabs>
        <w:spacing w:after="120"/>
        <w:ind w:left="1134" w:hanging="567"/>
      </w:pPr>
      <w:bookmarkStart w:id="15" w:name="_Ref419701901"/>
      <w:r>
        <w:t>For electorate offices located in the Northern Territory, employees may also use the trips to travel to Adelaide or Brisbane.</w:t>
      </w:r>
    </w:p>
    <w:p w14:paraId="142B4F80" w14:textId="77777777" w:rsidR="00A76F7A" w:rsidRPr="00DC10B7" w:rsidRDefault="00DC10B7" w:rsidP="00DC10B7">
      <w:pPr>
        <w:pStyle w:val="BodyTextIndent"/>
        <w:numPr>
          <w:ilvl w:val="1"/>
          <w:numId w:val="1"/>
        </w:numPr>
        <w:tabs>
          <w:tab w:val="clear" w:pos="1080"/>
        </w:tabs>
        <w:spacing w:after="120"/>
        <w:ind w:left="1134" w:hanging="567"/>
      </w:pPr>
      <w:r>
        <w:t>For electorate offices located in Tasmania, employees may also use the trips to travel to Melbourne.</w:t>
      </w:r>
    </w:p>
    <w:bookmarkEnd w:id="15"/>
    <w:p w14:paraId="5C95A04A" w14:textId="1106F686" w:rsidR="00A50C7B" w:rsidRPr="00A76F7A" w:rsidRDefault="00A50C7B" w:rsidP="00A50C7B">
      <w:pPr>
        <w:pStyle w:val="BodyTextIndent"/>
        <w:numPr>
          <w:ilvl w:val="0"/>
          <w:numId w:val="1"/>
        </w:numPr>
        <w:tabs>
          <w:tab w:val="clear" w:pos="360"/>
        </w:tabs>
        <w:spacing w:after="120"/>
        <w:ind w:left="567" w:hanging="564"/>
        <w:rPr>
          <w:color w:val="000000"/>
        </w:rPr>
      </w:pPr>
      <w:r w:rsidRPr="004A3FBC">
        <w:rPr>
          <w:color w:val="000000"/>
        </w:rPr>
        <w:t xml:space="preserve">The Senators and Members whose employees are eligible for the trips in item </w:t>
      </w:r>
      <w:r w:rsidR="00B37F48" w:rsidRPr="004A3FBC">
        <w:rPr>
          <w:color w:val="000000"/>
        </w:rPr>
        <w:fldChar w:fldCharType="begin"/>
      </w:r>
      <w:r w:rsidRPr="004A3FBC">
        <w:rPr>
          <w:color w:val="000000"/>
        </w:rPr>
        <w:instrText xml:space="preserve"> REF _Ref419701843 \r \h </w:instrText>
      </w:r>
      <w:r w:rsidR="004A3FBC">
        <w:rPr>
          <w:color w:val="000000"/>
        </w:rPr>
        <w:instrText xml:space="preserve"> \* MERGEFORMAT </w:instrText>
      </w:r>
      <w:r w:rsidR="00B37F48" w:rsidRPr="004A3FBC">
        <w:rPr>
          <w:color w:val="000000"/>
        </w:rPr>
      </w:r>
      <w:r w:rsidR="00B37F48" w:rsidRPr="004A3FBC">
        <w:rPr>
          <w:color w:val="000000"/>
        </w:rPr>
        <w:fldChar w:fldCharType="separate"/>
      </w:r>
      <w:r w:rsidR="00D639D0">
        <w:rPr>
          <w:color w:val="000000"/>
        </w:rPr>
        <w:t>22</w:t>
      </w:r>
      <w:r w:rsidR="00B37F48" w:rsidRPr="004A3FBC">
        <w:rPr>
          <w:color w:val="000000"/>
        </w:rPr>
        <w:fldChar w:fldCharType="end"/>
      </w:r>
      <w:r w:rsidRPr="004A3FBC">
        <w:rPr>
          <w:color w:val="000000"/>
        </w:rPr>
        <w:t xml:space="preserve"> will be listed on the M</w:t>
      </w:r>
      <w:r w:rsidR="00260A6B">
        <w:rPr>
          <w:color w:val="000000"/>
        </w:rPr>
        <w:t>inisterial and Parliamentary Services (M</w:t>
      </w:r>
      <w:r w:rsidRPr="004A3FBC">
        <w:rPr>
          <w:color w:val="000000"/>
        </w:rPr>
        <w:t>&amp;PS</w:t>
      </w:r>
      <w:r w:rsidR="00260A6B">
        <w:rPr>
          <w:color w:val="000000"/>
        </w:rPr>
        <w:t>)</w:t>
      </w:r>
      <w:r w:rsidRPr="004A3FBC">
        <w:rPr>
          <w:color w:val="000000"/>
        </w:rPr>
        <w:t xml:space="preserve"> website.</w:t>
      </w:r>
    </w:p>
    <w:p w14:paraId="733318F6" w14:textId="77777777" w:rsidR="00391FCD" w:rsidRPr="004A3FBC" w:rsidRDefault="00391FCD" w:rsidP="00391FCD">
      <w:pPr>
        <w:pStyle w:val="Heading4"/>
        <w:keepNext/>
        <w:spacing w:before="240"/>
        <w:rPr>
          <w:color w:val="000000"/>
        </w:rPr>
      </w:pPr>
      <w:r w:rsidRPr="004A3FBC">
        <w:rPr>
          <w:color w:val="000000"/>
        </w:rPr>
        <w:t xml:space="preserve">Travel for </w:t>
      </w:r>
      <w:r>
        <w:rPr>
          <w:color w:val="000000"/>
        </w:rPr>
        <w:t>ECG Representatives and WHS Committee Members</w:t>
      </w:r>
    </w:p>
    <w:p w14:paraId="0A518CA8" w14:textId="77777777" w:rsidR="00391FCD" w:rsidRDefault="00391FCD" w:rsidP="00B404E4">
      <w:pPr>
        <w:pStyle w:val="BodyTextIndent"/>
        <w:numPr>
          <w:ilvl w:val="0"/>
          <w:numId w:val="1"/>
        </w:numPr>
        <w:tabs>
          <w:tab w:val="clear" w:pos="360"/>
        </w:tabs>
        <w:spacing w:after="120"/>
        <w:ind w:left="567" w:hanging="567"/>
        <w:rPr>
          <w:szCs w:val="24"/>
        </w:rPr>
      </w:pPr>
      <w:r>
        <w:rPr>
          <w:szCs w:val="24"/>
        </w:rPr>
        <w:t>Associated travel costs</w:t>
      </w:r>
      <w:r>
        <w:rPr>
          <w:rStyle w:val="FootnoteReference"/>
          <w:szCs w:val="24"/>
        </w:rPr>
        <w:footnoteReference w:id="9"/>
      </w:r>
      <w:r>
        <w:rPr>
          <w:szCs w:val="24"/>
        </w:rPr>
        <w:t xml:space="preserve"> of employees who are E</w:t>
      </w:r>
      <w:r w:rsidRPr="00352DC5">
        <w:rPr>
          <w:szCs w:val="24"/>
        </w:rPr>
        <w:t>mployee Consultative Group</w:t>
      </w:r>
      <w:r w:rsidR="003916BF" w:rsidRPr="00352DC5">
        <w:rPr>
          <w:rStyle w:val="FootnoteReference"/>
          <w:szCs w:val="24"/>
        </w:rPr>
        <w:footnoteReference w:id="10"/>
      </w:r>
      <w:r w:rsidRPr="00352DC5">
        <w:rPr>
          <w:szCs w:val="24"/>
        </w:rPr>
        <w:t xml:space="preserve"> (ECG) representatives and Work Health and Safety (WHS) Committee</w:t>
      </w:r>
      <w:r w:rsidRPr="00352DC5">
        <w:rPr>
          <w:rStyle w:val="FootnoteReference"/>
          <w:szCs w:val="24"/>
        </w:rPr>
        <w:footnoteReference w:id="11"/>
      </w:r>
      <w:r w:rsidRPr="00352DC5">
        <w:rPr>
          <w:szCs w:val="24"/>
        </w:rPr>
        <w:t xml:space="preserve"> members, an</w:t>
      </w:r>
      <w:r>
        <w:rPr>
          <w:szCs w:val="24"/>
        </w:rPr>
        <w:t xml:space="preserve">d whose travel is subject to the Electorate Support Budget, will not be debited </w:t>
      </w:r>
      <w:r w:rsidR="00585323">
        <w:rPr>
          <w:szCs w:val="24"/>
        </w:rPr>
        <w:t>against</w:t>
      </w:r>
      <w:r>
        <w:rPr>
          <w:szCs w:val="24"/>
        </w:rPr>
        <w:t xml:space="preserve"> the Electorate Support Budget when the employee travels for the purpose of attending an ECG meeting or WHS Committee meeting, provided that the travel to the meeting location is not also for other official business.</w:t>
      </w:r>
    </w:p>
    <w:p w14:paraId="758DC319" w14:textId="77777777" w:rsidR="00391FCD" w:rsidRPr="004F7C8C" w:rsidRDefault="00391FCD" w:rsidP="00B404E4">
      <w:pPr>
        <w:pStyle w:val="BodyTextIndent"/>
        <w:numPr>
          <w:ilvl w:val="0"/>
          <w:numId w:val="1"/>
        </w:numPr>
        <w:tabs>
          <w:tab w:val="clear" w:pos="360"/>
        </w:tabs>
        <w:spacing w:after="120"/>
        <w:ind w:left="567" w:hanging="567"/>
        <w:rPr>
          <w:szCs w:val="24"/>
        </w:rPr>
      </w:pPr>
      <w:r>
        <w:rPr>
          <w:szCs w:val="24"/>
        </w:rPr>
        <w:t xml:space="preserve">Where the travel is also for other official business, only the </w:t>
      </w:r>
      <w:r>
        <w:rPr>
          <w:i/>
          <w:szCs w:val="24"/>
        </w:rPr>
        <w:t>additional</w:t>
      </w:r>
      <w:r w:rsidRPr="00D33360">
        <w:rPr>
          <w:szCs w:val="24"/>
        </w:rPr>
        <w:t xml:space="preserve"> travel costs</w:t>
      </w:r>
      <w:r>
        <w:rPr>
          <w:szCs w:val="24"/>
        </w:rPr>
        <w:t xml:space="preserve"> associated with the ECG meeting or WHS Committee meeting will not be debited </w:t>
      </w:r>
      <w:r w:rsidR="00585323">
        <w:rPr>
          <w:szCs w:val="24"/>
        </w:rPr>
        <w:t>against</w:t>
      </w:r>
      <w:r>
        <w:rPr>
          <w:szCs w:val="24"/>
        </w:rPr>
        <w:t xml:space="preserve"> the</w:t>
      </w:r>
      <w:r w:rsidR="003916BF" w:rsidRPr="003916BF">
        <w:rPr>
          <w:szCs w:val="24"/>
        </w:rPr>
        <w:t xml:space="preserve"> </w:t>
      </w:r>
      <w:r w:rsidR="003916BF">
        <w:rPr>
          <w:szCs w:val="24"/>
        </w:rPr>
        <w:t>Electorate Support Budget</w:t>
      </w:r>
      <w:r>
        <w:rPr>
          <w:szCs w:val="24"/>
        </w:rPr>
        <w:t>.</w:t>
      </w:r>
    </w:p>
    <w:p w14:paraId="5A828D84" w14:textId="77777777" w:rsidR="00A50C7B" w:rsidRPr="004A3FBC" w:rsidRDefault="00A50C7B" w:rsidP="00A50C7B">
      <w:pPr>
        <w:pStyle w:val="Heading4"/>
        <w:keepNext/>
        <w:spacing w:before="240"/>
        <w:rPr>
          <w:color w:val="000000"/>
        </w:rPr>
      </w:pPr>
      <w:r w:rsidRPr="004A3FBC">
        <w:rPr>
          <w:color w:val="000000"/>
        </w:rPr>
        <w:t>COMCAR Services for Employees of the Prime Minister</w:t>
      </w:r>
    </w:p>
    <w:p w14:paraId="5D7BEF79" w14:textId="77777777" w:rsidR="00A50C7B" w:rsidRPr="00A76F7A" w:rsidRDefault="00A50C7B" w:rsidP="00A50C7B">
      <w:pPr>
        <w:pStyle w:val="BodyTextIndent"/>
        <w:numPr>
          <w:ilvl w:val="0"/>
          <w:numId w:val="1"/>
        </w:numPr>
        <w:tabs>
          <w:tab w:val="clear" w:pos="360"/>
        </w:tabs>
        <w:spacing w:after="120"/>
        <w:ind w:left="567" w:hanging="564"/>
        <w:rPr>
          <w:color w:val="000000"/>
        </w:rPr>
      </w:pPr>
      <w:r w:rsidRPr="004A3FBC">
        <w:rPr>
          <w:color w:val="000000"/>
        </w:rPr>
        <w:t xml:space="preserve">All employees of the Prime Minister may use a COMCAR to travel to or from </w:t>
      </w:r>
      <w:r w:rsidR="00391FCD">
        <w:rPr>
          <w:lang w:val="en"/>
        </w:rPr>
        <w:t xml:space="preserve">Defence Establishment </w:t>
      </w:r>
      <w:r w:rsidRPr="004A3FBC">
        <w:rPr>
          <w:color w:val="000000"/>
        </w:rPr>
        <w:t>Fairbairn when embarking or returning from travel with or on behalf of the Prime Minister.</w:t>
      </w:r>
    </w:p>
    <w:p w14:paraId="769ECBB9" w14:textId="77777777" w:rsidR="00A50C7B" w:rsidRPr="00A76F7A" w:rsidRDefault="00A50C7B" w:rsidP="00A50C7B">
      <w:pPr>
        <w:pStyle w:val="BodyTextIndent"/>
        <w:numPr>
          <w:ilvl w:val="0"/>
          <w:numId w:val="1"/>
        </w:numPr>
        <w:tabs>
          <w:tab w:val="clear" w:pos="360"/>
        </w:tabs>
        <w:spacing w:after="120"/>
        <w:ind w:left="567" w:hanging="567"/>
        <w:rPr>
          <w:color w:val="000000"/>
        </w:rPr>
      </w:pPr>
      <w:r w:rsidRPr="004A3FBC">
        <w:rPr>
          <w:color w:val="000000"/>
        </w:rPr>
        <w:t>With prior notification to the COMCAR Client Liaison Manager, the Prime Minister’s employees may also travel in a COMCAR, when the car would otherwise be travelling without passengers, in the following circumstances:</w:t>
      </w:r>
    </w:p>
    <w:p w14:paraId="44FA5F15" w14:textId="77777777" w:rsidR="00A50C7B" w:rsidRPr="00A76F7A" w:rsidRDefault="00A50C7B" w:rsidP="00A50C7B">
      <w:pPr>
        <w:pStyle w:val="BodyTextIndent"/>
        <w:numPr>
          <w:ilvl w:val="1"/>
          <w:numId w:val="1"/>
        </w:numPr>
        <w:tabs>
          <w:tab w:val="clear" w:pos="1080"/>
        </w:tabs>
        <w:spacing w:after="120"/>
        <w:ind w:left="1134" w:hanging="567"/>
        <w:rPr>
          <w:color w:val="000000"/>
        </w:rPr>
      </w:pPr>
      <w:r w:rsidRPr="004A3FBC">
        <w:rPr>
          <w:color w:val="000000"/>
        </w:rPr>
        <w:t>if a COMCAR is travelling out of zone to meet the Prime Minister</w:t>
      </w:r>
      <w:r w:rsidRPr="004A3FBC">
        <w:rPr>
          <w:rStyle w:val="FootnoteReference"/>
          <w:color w:val="000000"/>
        </w:rPr>
        <w:footnoteReference w:id="12"/>
      </w:r>
      <w:r w:rsidRPr="004A3FBC">
        <w:rPr>
          <w:color w:val="000000"/>
        </w:rPr>
        <w:t>, and employees need to travel along the same route to meet the Prime Minister; or</w:t>
      </w:r>
    </w:p>
    <w:p w14:paraId="541E919A" w14:textId="77777777" w:rsidR="00A50C7B" w:rsidRPr="00A76F7A" w:rsidRDefault="00A50C7B" w:rsidP="00A50C7B">
      <w:pPr>
        <w:pStyle w:val="BodyTextIndent"/>
        <w:numPr>
          <w:ilvl w:val="1"/>
          <w:numId w:val="1"/>
        </w:numPr>
        <w:tabs>
          <w:tab w:val="clear" w:pos="1080"/>
        </w:tabs>
        <w:spacing w:after="120"/>
        <w:ind w:left="1134" w:hanging="567"/>
        <w:rPr>
          <w:color w:val="000000"/>
        </w:rPr>
      </w:pPr>
      <w:r w:rsidRPr="004A3FBC">
        <w:rPr>
          <w:color w:val="000000"/>
        </w:rPr>
        <w:t>if a COMCAR is travelling as part of the Prime Minister’s advance party and employees need to travel along the same route.</w:t>
      </w:r>
    </w:p>
    <w:p w14:paraId="33C4AD25" w14:textId="77777777" w:rsidR="00A50C7B" w:rsidRPr="00A76F7A" w:rsidRDefault="00A50C7B" w:rsidP="00A50C7B">
      <w:pPr>
        <w:pStyle w:val="BodyTextIndent"/>
        <w:numPr>
          <w:ilvl w:val="0"/>
          <w:numId w:val="1"/>
        </w:numPr>
        <w:tabs>
          <w:tab w:val="clear" w:pos="360"/>
        </w:tabs>
        <w:spacing w:after="120"/>
        <w:ind w:left="567" w:hanging="567"/>
        <w:rPr>
          <w:color w:val="000000"/>
        </w:rPr>
      </w:pPr>
      <w:r w:rsidRPr="004A3FBC">
        <w:rPr>
          <w:color w:val="000000"/>
        </w:rPr>
        <w:t xml:space="preserve">In using COMCAR for these purposes, the COMCAR booking will be based solely on the Prime Minister’s requirements.  Employees must make their own way to and from any pick up/drop off point that COMCAR advise, which will be on the direct intended route.  The COMCAR schedule cannot be altered to incur waiting time on </w:t>
      </w:r>
      <w:bookmarkStart w:id="16" w:name="OLE_LINK7"/>
      <w:bookmarkStart w:id="17" w:name="OLE_LINK8"/>
      <w:r w:rsidRPr="004A3FBC">
        <w:rPr>
          <w:color w:val="000000"/>
        </w:rPr>
        <w:t>behalf of an employee.</w:t>
      </w:r>
    </w:p>
    <w:bookmarkEnd w:id="16"/>
    <w:bookmarkEnd w:id="17"/>
    <w:p w14:paraId="1B332302" w14:textId="77777777" w:rsidR="00A50C7B" w:rsidRPr="004A3FBC" w:rsidRDefault="00A50C7B" w:rsidP="005C26D6">
      <w:pPr>
        <w:pStyle w:val="Heading3"/>
        <w:spacing w:after="240"/>
        <w:rPr>
          <w:color w:val="000000"/>
        </w:rPr>
      </w:pPr>
      <w:r w:rsidRPr="004A3FBC">
        <w:rPr>
          <w:color w:val="000000"/>
        </w:rPr>
        <w:br w:type="page"/>
        <w:t>SCHEDULE B</w:t>
      </w:r>
    </w:p>
    <w:p w14:paraId="13D2D0E8" w14:textId="77777777" w:rsidR="00A50C7B" w:rsidRPr="004A3FBC" w:rsidRDefault="00A50C7B" w:rsidP="003C1062">
      <w:pPr>
        <w:pStyle w:val="Heading3"/>
        <w:keepNext/>
        <w:spacing w:after="240"/>
        <w:rPr>
          <w:color w:val="000000"/>
        </w:rPr>
      </w:pPr>
      <w:r w:rsidRPr="004A3FBC">
        <w:rPr>
          <w:color w:val="000000"/>
        </w:rPr>
        <w:t>Relief Staff Arrangements</w:t>
      </w:r>
      <w:bookmarkStart w:id="18" w:name="_Ref419701959"/>
    </w:p>
    <w:p w14:paraId="19A50B35" w14:textId="737688E7" w:rsidR="00A50C7B" w:rsidRPr="004A3FBC" w:rsidRDefault="00A50C7B" w:rsidP="00A50C7B">
      <w:pPr>
        <w:pStyle w:val="BodyTextIndent"/>
        <w:numPr>
          <w:ilvl w:val="0"/>
          <w:numId w:val="1"/>
        </w:numPr>
        <w:tabs>
          <w:tab w:val="clear" w:pos="360"/>
        </w:tabs>
        <w:spacing w:after="120"/>
        <w:ind w:left="567" w:hanging="564"/>
        <w:rPr>
          <w:color w:val="000000"/>
        </w:rPr>
      </w:pPr>
      <w:r w:rsidRPr="004A3FBC">
        <w:rPr>
          <w:color w:val="000000"/>
        </w:rPr>
        <w:t xml:space="preserve">Each Senator and Member may engage relief staff as electorate employees with a work base of the electorate office, Parliament House office, or office holder’s office as described at item </w:t>
      </w:r>
      <w:r w:rsidR="00B37F48" w:rsidRPr="004A3FBC">
        <w:rPr>
          <w:color w:val="000000"/>
        </w:rPr>
        <w:fldChar w:fldCharType="begin"/>
      </w:r>
      <w:r w:rsidR="00B37F48" w:rsidRPr="004A3FBC">
        <w:rPr>
          <w:color w:val="000000"/>
        </w:rPr>
        <w:instrText xml:space="preserve"> REF _Ref419701946 \r \h  \* MERGEFORMAT </w:instrText>
      </w:r>
      <w:r w:rsidR="00B37F48" w:rsidRPr="004A3FBC">
        <w:rPr>
          <w:color w:val="000000"/>
        </w:rPr>
      </w:r>
      <w:r w:rsidR="00B37F48" w:rsidRPr="004A3FBC">
        <w:rPr>
          <w:color w:val="000000"/>
        </w:rPr>
        <w:fldChar w:fldCharType="separate"/>
      </w:r>
      <w:r w:rsidR="00D639D0">
        <w:rPr>
          <w:color w:val="000000"/>
        </w:rPr>
        <w:t>30</w:t>
      </w:r>
      <w:r w:rsidR="00B37F48" w:rsidRPr="004A3FBC">
        <w:rPr>
          <w:color w:val="000000"/>
        </w:rPr>
        <w:fldChar w:fldCharType="end"/>
      </w:r>
      <w:r w:rsidRPr="004A3FBC">
        <w:rPr>
          <w:color w:val="000000"/>
        </w:rPr>
        <w:t>, in accordance with the Enterprise Agreement, up to the limit of his or her Electorate Support B</w:t>
      </w:r>
      <w:bookmarkStart w:id="19" w:name="_Ref420402829"/>
      <w:r w:rsidRPr="004A3FBC">
        <w:rPr>
          <w:color w:val="000000"/>
        </w:rPr>
        <w:t>udget. The Special Minister of State may approve an alternative work base for a person employed against the Electorate Support Budget in special circumstances.</w:t>
      </w:r>
      <w:bookmarkEnd w:id="18"/>
      <w:bookmarkEnd w:id="19"/>
    </w:p>
    <w:p w14:paraId="6BABA932" w14:textId="0C7F4CA2" w:rsidR="00A50C7B" w:rsidRPr="004A3FBC" w:rsidRDefault="00A50C7B" w:rsidP="00A50C7B">
      <w:pPr>
        <w:pStyle w:val="BodyTextIndent"/>
        <w:numPr>
          <w:ilvl w:val="0"/>
          <w:numId w:val="1"/>
        </w:numPr>
        <w:tabs>
          <w:tab w:val="clear" w:pos="360"/>
        </w:tabs>
        <w:spacing w:after="120"/>
        <w:ind w:left="567" w:hanging="564"/>
        <w:rPr>
          <w:color w:val="000000"/>
        </w:rPr>
      </w:pPr>
      <w:bookmarkStart w:id="20" w:name="_Ref419701946"/>
      <w:r w:rsidRPr="004A3FBC">
        <w:rPr>
          <w:color w:val="000000"/>
        </w:rPr>
        <w:t xml:space="preserve">For the purpose of item </w:t>
      </w:r>
      <w:r w:rsidR="00B37F48" w:rsidRPr="004A3FBC">
        <w:rPr>
          <w:color w:val="000000"/>
        </w:rPr>
        <w:fldChar w:fldCharType="begin"/>
      </w:r>
      <w:r w:rsidR="00B37F48" w:rsidRPr="004A3FBC">
        <w:rPr>
          <w:color w:val="000000"/>
        </w:rPr>
        <w:instrText xml:space="preserve"> REF _Ref420402829 \r \h  \* MERGEFORMAT </w:instrText>
      </w:r>
      <w:r w:rsidR="00B37F48" w:rsidRPr="004A3FBC">
        <w:rPr>
          <w:color w:val="000000"/>
        </w:rPr>
      </w:r>
      <w:r w:rsidR="00B37F48" w:rsidRPr="004A3FBC">
        <w:rPr>
          <w:color w:val="000000"/>
        </w:rPr>
        <w:fldChar w:fldCharType="separate"/>
      </w:r>
      <w:r w:rsidR="00D639D0">
        <w:rPr>
          <w:color w:val="000000"/>
        </w:rPr>
        <w:t>29</w:t>
      </w:r>
      <w:r w:rsidR="00B37F48" w:rsidRPr="004A3FBC">
        <w:rPr>
          <w:color w:val="000000"/>
        </w:rPr>
        <w:fldChar w:fldCharType="end"/>
      </w:r>
      <w:r w:rsidRPr="004A3FBC">
        <w:rPr>
          <w:color w:val="000000"/>
        </w:rPr>
        <w:t>, an office holder’s office is an office, other than the electorate office/s and Parliament House office, provided at Commonwealth expense to the employing Senator or Member within the state or territory of their electorate and who is:</w:t>
      </w:r>
      <w:bookmarkEnd w:id="20"/>
    </w:p>
    <w:p w14:paraId="3386E52A" w14:textId="77777777" w:rsidR="00A50C7B" w:rsidRPr="004A3FBC" w:rsidRDefault="00A50C7B" w:rsidP="00A50C7B">
      <w:pPr>
        <w:numPr>
          <w:ilvl w:val="1"/>
          <w:numId w:val="6"/>
        </w:numPr>
        <w:spacing w:after="120"/>
        <w:rPr>
          <w:color w:val="000000"/>
        </w:rPr>
      </w:pPr>
      <w:r w:rsidRPr="004A3FBC">
        <w:rPr>
          <w:color w:val="000000"/>
        </w:rPr>
        <w:t>a Minister;</w:t>
      </w:r>
    </w:p>
    <w:p w14:paraId="59125BCA" w14:textId="77777777" w:rsidR="00A50C7B" w:rsidRPr="004A3FBC" w:rsidRDefault="00A50C7B" w:rsidP="00A50C7B">
      <w:pPr>
        <w:numPr>
          <w:ilvl w:val="1"/>
          <w:numId w:val="6"/>
        </w:numPr>
        <w:spacing w:after="120"/>
        <w:rPr>
          <w:color w:val="000000"/>
        </w:rPr>
      </w:pPr>
      <w:r w:rsidRPr="004A3FBC">
        <w:rPr>
          <w:color w:val="000000"/>
        </w:rPr>
        <w:t>an Opposition Office Holder;</w:t>
      </w:r>
    </w:p>
    <w:p w14:paraId="305844ED" w14:textId="77777777" w:rsidR="00A50C7B" w:rsidRPr="004A3FBC" w:rsidRDefault="00A50C7B" w:rsidP="00A50C7B">
      <w:pPr>
        <w:numPr>
          <w:ilvl w:val="1"/>
          <w:numId w:val="6"/>
        </w:numPr>
        <w:spacing w:after="120"/>
        <w:rPr>
          <w:color w:val="000000"/>
        </w:rPr>
      </w:pPr>
      <w:r w:rsidRPr="004A3FBC">
        <w:rPr>
          <w:color w:val="000000"/>
        </w:rPr>
        <w:t>a Leader of a Minority Party; or</w:t>
      </w:r>
    </w:p>
    <w:p w14:paraId="45590B31" w14:textId="77777777" w:rsidR="00A50C7B" w:rsidRPr="004A3FBC" w:rsidRDefault="00A50C7B" w:rsidP="00A50C7B">
      <w:pPr>
        <w:numPr>
          <w:ilvl w:val="1"/>
          <w:numId w:val="6"/>
        </w:numPr>
        <w:spacing w:after="120"/>
        <w:rPr>
          <w:color w:val="000000"/>
        </w:rPr>
      </w:pPr>
      <w:r w:rsidRPr="004A3FBC">
        <w:rPr>
          <w:color w:val="000000"/>
        </w:rPr>
        <w:t>a Presiding Officer.</w:t>
      </w:r>
    </w:p>
    <w:p w14:paraId="040F4181" w14:textId="77777777" w:rsidR="00A50C7B" w:rsidRPr="004A3FBC" w:rsidRDefault="00A50C7B" w:rsidP="00A50C7B">
      <w:pPr>
        <w:pStyle w:val="BodyTextIndent"/>
        <w:numPr>
          <w:ilvl w:val="0"/>
          <w:numId w:val="1"/>
        </w:numPr>
        <w:tabs>
          <w:tab w:val="clear" w:pos="360"/>
        </w:tabs>
        <w:spacing w:after="120"/>
        <w:ind w:left="567" w:hanging="564"/>
        <w:rPr>
          <w:color w:val="000000"/>
        </w:rPr>
      </w:pPr>
      <w:r w:rsidRPr="004A3FBC">
        <w:rPr>
          <w:color w:val="000000"/>
        </w:rPr>
        <w:t>The employment of electorate staff against an established position will not be debit</w:t>
      </w:r>
      <w:r w:rsidR="00585323">
        <w:rPr>
          <w:color w:val="000000"/>
        </w:rPr>
        <w:t>ed</w:t>
      </w:r>
      <w:r w:rsidRPr="004A3FBC">
        <w:rPr>
          <w:color w:val="000000"/>
        </w:rPr>
        <w:t xml:space="preserve"> </w:t>
      </w:r>
      <w:r w:rsidR="00585323">
        <w:rPr>
          <w:color w:val="000000"/>
        </w:rPr>
        <w:t>against</w:t>
      </w:r>
      <w:r w:rsidR="00585323" w:rsidRPr="004A3FBC">
        <w:rPr>
          <w:color w:val="000000"/>
        </w:rPr>
        <w:t xml:space="preserve"> </w:t>
      </w:r>
      <w:r w:rsidRPr="004A3FBC">
        <w:rPr>
          <w:color w:val="000000"/>
        </w:rPr>
        <w:t>the Electorate Support Budget under the following circumstances:</w:t>
      </w:r>
    </w:p>
    <w:p w14:paraId="58509827" w14:textId="77777777" w:rsidR="00A50C7B" w:rsidRDefault="00A50C7B" w:rsidP="00A50C7B">
      <w:pPr>
        <w:numPr>
          <w:ilvl w:val="1"/>
          <w:numId w:val="7"/>
        </w:numPr>
        <w:spacing w:before="120" w:after="120"/>
        <w:rPr>
          <w:color w:val="000000"/>
        </w:rPr>
      </w:pPr>
      <w:r w:rsidRPr="004A3FBC">
        <w:rPr>
          <w:color w:val="000000"/>
        </w:rPr>
        <w:t>filling of positions that are vacant due to resignation, retirement or termination;</w:t>
      </w:r>
    </w:p>
    <w:p w14:paraId="26E9E30A" w14:textId="77777777" w:rsidR="00282878" w:rsidRPr="004A3FBC" w:rsidRDefault="00282878" w:rsidP="00A50C7B">
      <w:pPr>
        <w:numPr>
          <w:ilvl w:val="1"/>
          <w:numId w:val="7"/>
        </w:numPr>
        <w:spacing w:before="120" w:after="120"/>
        <w:rPr>
          <w:color w:val="000000"/>
        </w:rPr>
      </w:pPr>
      <w:r>
        <w:rPr>
          <w:color w:val="000000"/>
        </w:rPr>
        <w:t xml:space="preserve">filling of positions </w:t>
      </w:r>
      <w:r w:rsidR="00260A6B" w:rsidRPr="004A3FBC">
        <w:rPr>
          <w:color w:val="000000"/>
        </w:rPr>
        <w:t xml:space="preserve">that are </w:t>
      </w:r>
      <w:r w:rsidR="00260A6B">
        <w:rPr>
          <w:color w:val="000000"/>
        </w:rPr>
        <w:t xml:space="preserve">temporarily </w:t>
      </w:r>
      <w:r w:rsidR="00260A6B" w:rsidRPr="004A3FBC">
        <w:rPr>
          <w:color w:val="000000"/>
        </w:rPr>
        <w:t xml:space="preserve">vacant </w:t>
      </w:r>
      <w:r>
        <w:rPr>
          <w:color w:val="000000"/>
        </w:rPr>
        <w:t>due to an employee</w:t>
      </w:r>
      <w:r w:rsidR="000A151E">
        <w:rPr>
          <w:color w:val="000000"/>
        </w:rPr>
        <w:t xml:space="preserve"> being</w:t>
      </w:r>
      <w:r>
        <w:rPr>
          <w:color w:val="000000"/>
        </w:rPr>
        <w:t xml:space="preserve"> temporarily progressed to a personal employee position;</w:t>
      </w:r>
    </w:p>
    <w:p w14:paraId="75B7CC6C" w14:textId="77777777" w:rsidR="00A50C7B" w:rsidRPr="004A3FBC" w:rsidRDefault="00A50C7B" w:rsidP="00A50C7B">
      <w:pPr>
        <w:numPr>
          <w:ilvl w:val="1"/>
          <w:numId w:val="7"/>
        </w:numPr>
        <w:spacing w:before="120" w:after="120"/>
        <w:rPr>
          <w:color w:val="000000"/>
        </w:rPr>
      </w:pPr>
      <w:r w:rsidRPr="004A3FBC">
        <w:rPr>
          <w:color w:val="000000"/>
        </w:rPr>
        <w:t>absences of one week</w:t>
      </w:r>
      <w:r w:rsidRPr="004A3FBC">
        <w:rPr>
          <w:rStyle w:val="FootnoteReference"/>
          <w:color w:val="000000"/>
        </w:rPr>
        <w:footnoteReference w:id="13"/>
      </w:r>
      <w:r w:rsidRPr="004A3FBC">
        <w:rPr>
          <w:color w:val="000000"/>
        </w:rPr>
        <w:t xml:space="preserve"> or more on personal leave</w:t>
      </w:r>
      <w:r w:rsidRPr="004A3FBC">
        <w:rPr>
          <w:rStyle w:val="FootnoteReference"/>
          <w:color w:val="000000"/>
        </w:rPr>
        <w:footnoteReference w:id="14"/>
      </w:r>
      <w:r w:rsidRPr="004A3FBC">
        <w:rPr>
          <w:color w:val="000000"/>
        </w:rPr>
        <w:t xml:space="preserve">; </w:t>
      </w:r>
    </w:p>
    <w:p w14:paraId="272A4A9D" w14:textId="77777777" w:rsidR="00A50C7B" w:rsidRPr="004A3FBC" w:rsidRDefault="00A50C7B" w:rsidP="00A50C7B">
      <w:pPr>
        <w:numPr>
          <w:ilvl w:val="1"/>
          <w:numId w:val="7"/>
        </w:numPr>
        <w:spacing w:before="120" w:after="120"/>
        <w:rPr>
          <w:color w:val="000000"/>
        </w:rPr>
      </w:pPr>
      <w:r w:rsidRPr="004A3FBC">
        <w:rPr>
          <w:color w:val="000000"/>
        </w:rPr>
        <w:t>all absences on the following types of leave:</w:t>
      </w:r>
    </w:p>
    <w:p w14:paraId="1C7D3AC9" w14:textId="77777777" w:rsidR="00A50C7B" w:rsidRPr="004A3FBC" w:rsidRDefault="00A50C7B" w:rsidP="00A50C7B">
      <w:pPr>
        <w:numPr>
          <w:ilvl w:val="2"/>
          <w:numId w:val="7"/>
        </w:numPr>
        <w:spacing w:before="120" w:after="120"/>
        <w:rPr>
          <w:color w:val="000000"/>
        </w:rPr>
      </w:pPr>
      <w:r w:rsidRPr="004A3FBC">
        <w:rPr>
          <w:color w:val="000000"/>
        </w:rPr>
        <w:t>unpaid carer’s leave;</w:t>
      </w:r>
    </w:p>
    <w:p w14:paraId="0B44EB04" w14:textId="77777777" w:rsidR="00A50C7B" w:rsidRPr="004A3FBC" w:rsidRDefault="00A50C7B" w:rsidP="00A50C7B">
      <w:pPr>
        <w:numPr>
          <w:ilvl w:val="2"/>
          <w:numId w:val="7"/>
        </w:numPr>
        <w:spacing w:before="120" w:after="120"/>
        <w:rPr>
          <w:color w:val="000000"/>
        </w:rPr>
      </w:pPr>
      <w:r w:rsidRPr="004A3FBC">
        <w:rPr>
          <w:color w:val="000000"/>
        </w:rPr>
        <w:t>compassionate leave;</w:t>
      </w:r>
    </w:p>
    <w:p w14:paraId="6DF8C28E" w14:textId="77777777" w:rsidR="00A50C7B" w:rsidRPr="004A3FBC" w:rsidRDefault="00A50C7B" w:rsidP="00A50C7B">
      <w:pPr>
        <w:numPr>
          <w:ilvl w:val="2"/>
          <w:numId w:val="7"/>
        </w:numPr>
        <w:spacing w:before="120" w:after="120"/>
        <w:rPr>
          <w:color w:val="000000"/>
        </w:rPr>
      </w:pPr>
      <w:r w:rsidRPr="004A3FBC">
        <w:rPr>
          <w:color w:val="000000"/>
        </w:rPr>
        <w:t>community service leave;</w:t>
      </w:r>
    </w:p>
    <w:p w14:paraId="7B4CB413" w14:textId="77777777" w:rsidR="002458ED" w:rsidRPr="002458ED" w:rsidRDefault="00A50C7B" w:rsidP="002458ED">
      <w:pPr>
        <w:numPr>
          <w:ilvl w:val="2"/>
          <w:numId w:val="7"/>
        </w:numPr>
        <w:spacing w:before="120" w:after="120"/>
        <w:rPr>
          <w:color w:val="000000"/>
        </w:rPr>
      </w:pPr>
      <w:r w:rsidRPr="004A3FBC">
        <w:rPr>
          <w:color w:val="000000"/>
        </w:rPr>
        <w:t xml:space="preserve">miscellaneous </w:t>
      </w:r>
      <w:r w:rsidR="002458ED">
        <w:rPr>
          <w:color w:val="000000"/>
        </w:rPr>
        <w:t xml:space="preserve">or other </w:t>
      </w:r>
      <w:r w:rsidRPr="004A3FBC">
        <w:rPr>
          <w:color w:val="000000"/>
        </w:rPr>
        <w:t>leave paid in accordance with the Enterprise Agreement (including Defence Force service, participation in major international sporting events, war service sick leave, political exchange leave, and other special purposes, but not including study leave);</w:t>
      </w:r>
    </w:p>
    <w:p w14:paraId="48A52BB9" w14:textId="77777777" w:rsidR="00A50C7B" w:rsidRPr="004A3FBC" w:rsidRDefault="00A50C7B" w:rsidP="00A50C7B">
      <w:pPr>
        <w:numPr>
          <w:ilvl w:val="2"/>
          <w:numId w:val="7"/>
        </w:numPr>
        <w:spacing w:before="120" w:after="120"/>
        <w:rPr>
          <w:color w:val="000000"/>
        </w:rPr>
      </w:pPr>
      <w:r w:rsidRPr="004A3FBC">
        <w:rPr>
          <w:color w:val="000000"/>
        </w:rPr>
        <w:t>long service leave;</w:t>
      </w:r>
    </w:p>
    <w:p w14:paraId="038B2490" w14:textId="77777777" w:rsidR="00A50C7B" w:rsidRPr="004A3FBC" w:rsidRDefault="00A50C7B" w:rsidP="00A50C7B">
      <w:pPr>
        <w:numPr>
          <w:ilvl w:val="2"/>
          <w:numId w:val="7"/>
        </w:numPr>
        <w:spacing w:before="120" w:after="120"/>
        <w:rPr>
          <w:color w:val="000000"/>
        </w:rPr>
      </w:pPr>
      <w:r w:rsidRPr="004A3FBC">
        <w:rPr>
          <w:color w:val="000000"/>
        </w:rPr>
        <w:t>maternity leave</w:t>
      </w:r>
      <w:r w:rsidRPr="004A3FBC">
        <w:rPr>
          <w:rStyle w:val="FootnoteReference"/>
          <w:color w:val="000000"/>
        </w:rPr>
        <w:footnoteReference w:id="15"/>
      </w:r>
      <w:r w:rsidRPr="004A3FBC">
        <w:rPr>
          <w:color w:val="000000"/>
        </w:rPr>
        <w:t>;</w:t>
      </w:r>
    </w:p>
    <w:p w14:paraId="0C065F50" w14:textId="77777777" w:rsidR="00A50C7B" w:rsidRPr="004A3FBC" w:rsidRDefault="00A50C7B" w:rsidP="00A50C7B">
      <w:pPr>
        <w:numPr>
          <w:ilvl w:val="2"/>
          <w:numId w:val="7"/>
        </w:numPr>
        <w:spacing w:before="120" w:after="120"/>
        <w:rPr>
          <w:color w:val="000000"/>
        </w:rPr>
      </w:pPr>
      <w:r w:rsidRPr="004A3FBC">
        <w:rPr>
          <w:color w:val="000000"/>
        </w:rPr>
        <w:t>adoption leave;</w:t>
      </w:r>
    </w:p>
    <w:p w14:paraId="6B833FF9" w14:textId="77777777" w:rsidR="00A50C7B" w:rsidRPr="004A3FBC" w:rsidRDefault="00A50C7B" w:rsidP="00A50C7B">
      <w:pPr>
        <w:numPr>
          <w:ilvl w:val="2"/>
          <w:numId w:val="7"/>
        </w:numPr>
        <w:spacing w:before="120" w:after="120"/>
        <w:rPr>
          <w:color w:val="000000"/>
        </w:rPr>
      </w:pPr>
      <w:r w:rsidRPr="004A3FBC">
        <w:rPr>
          <w:color w:val="000000"/>
        </w:rPr>
        <w:t>supporting partner leave;</w:t>
      </w:r>
    </w:p>
    <w:p w14:paraId="253A3157" w14:textId="77777777" w:rsidR="00A50C7B" w:rsidRPr="004A3FBC" w:rsidRDefault="00A50C7B" w:rsidP="00A50C7B">
      <w:pPr>
        <w:keepNext/>
        <w:numPr>
          <w:ilvl w:val="2"/>
          <w:numId w:val="7"/>
        </w:numPr>
        <w:spacing w:before="120" w:after="120"/>
        <w:rPr>
          <w:color w:val="000000"/>
        </w:rPr>
      </w:pPr>
      <w:r w:rsidRPr="004A3FBC">
        <w:rPr>
          <w:color w:val="000000"/>
        </w:rPr>
        <w:t>unpaid parental leave; and</w:t>
      </w:r>
    </w:p>
    <w:p w14:paraId="44839013" w14:textId="77777777" w:rsidR="00A50C7B" w:rsidRPr="004A3FBC" w:rsidRDefault="00A50C7B" w:rsidP="00A50C7B">
      <w:pPr>
        <w:numPr>
          <w:ilvl w:val="2"/>
          <w:numId w:val="7"/>
        </w:numPr>
        <w:spacing w:before="120" w:after="120"/>
        <w:rPr>
          <w:color w:val="000000"/>
        </w:rPr>
      </w:pPr>
      <w:r w:rsidRPr="004A3FBC">
        <w:rPr>
          <w:color w:val="000000"/>
        </w:rPr>
        <w:t>leave without pay.</w:t>
      </w:r>
    </w:p>
    <w:p w14:paraId="063B0EF5" w14:textId="77777777" w:rsidR="00A50C7B" w:rsidRPr="004A3FBC" w:rsidRDefault="00A50C7B" w:rsidP="00A50C7B">
      <w:pPr>
        <w:pStyle w:val="BodyTextIndent"/>
        <w:numPr>
          <w:ilvl w:val="0"/>
          <w:numId w:val="1"/>
        </w:numPr>
        <w:tabs>
          <w:tab w:val="clear" w:pos="360"/>
        </w:tabs>
        <w:spacing w:after="120"/>
        <w:ind w:left="567" w:hanging="564"/>
        <w:rPr>
          <w:color w:val="000000"/>
        </w:rPr>
      </w:pPr>
      <w:r w:rsidRPr="004A3FBC">
        <w:rPr>
          <w:color w:val="000000"/>
        </w:rPr>
        <w:t xml:space="preserve">Where an electorate employee is partially incapacitated (i.e. working fewer than their usual weekly hours on the basis of medical advice), working up to but not exceeding 20 hours per week, that employee will be treated as totally incapacitated and full-time relief arrangements will apply (to the maximum of the usual weekly hours of the employee) for a maximum period of six months without debit </w:t>
      </w:r>
      <w:r w:rsidR="00585323">
        <w:rPr>
          <w:color w:val="000000"/>
        </w:rPr>
        <w:t>against</w:t>
      </w:r>
      <w:r w:rsidR="00585323" w:rsidRPr="004A3FBC">
        <w:rPr>
          <w:color w:val="000000"/>
        </w:rPr>
        <w:t xml:space="preserve"> </w:t>
      </w:r>
      <w:r w:rsidRPr="004A3FBC">
        <w:rPr>
          <w:color w:val="000000"/>
        </w:rPr>
        <w:t xml:space="preserve">the Electorate Support Budget.  After six months, or when the affected employee’s work hours exceed 20 hours per week (but are less than their usual weekly hours), relief staff may be engaged part-time in order to fully staff the position without debit </w:t>
      </w:r>
      <w:r w:rsidR="00585323">
        <w:rPr>
          <w:color w:val="000000"/>
        </w:rPr>
        <w:t>against</w:t>
      </w:r>
      <w:r w:rsidR="00585323" w:rsidRPr="004A3FBC">
        <w:rPr>
          <w:color w:val="000000"/>
        </w:rPr>
        <w:t xml:space="preserve"> </w:t>
      </w:r>
      <w:r w:rsidRPr="004A3FBC">
        <w:rPr>
          <w:color w:val="000000"/>
        </w:rPr>
        <w:t>the Electorate Support Budget.</w:t>
      </w:r>
    </w:p>
    <w:p w14:paraId="22B98F9E" w14:textId="77777777" w:rsidR="00A50C7B" w:rsidRPr="004A3FBC" w:rsidRDefault="00A50C7B" w:rsidP="00A50C7B">
      <w:pPr>
        <w:pStyle w:val="BodyTextIndent"/>
        <w:numPr>
          <w:ilvl w:val="0"/>
          <w:numId w:val="1"/>
        </w:numPr>
        <w:tabs>
          <w:tab w:val="clear" w:pos="360"/>
        </w:tabs>
        <w:spacing w:after="120"/>
        <w:ind w:left="567" w:hanging="564"/>
        <w:rPr>
          <w:color w:val="000000"/>
        </w:rPr>
      </w:pPr>
      <w:r w:rsidRPr="004A3FBC">
        <w:rPr>
          <w:color w:val="000000"/>
        </w:rPr>
        <w:t>Senators and Members who hold a ‘relevant office’, as defined under section 3 of the Act, engage relief staff as electorate employees against the Electorate Support Budget under Part III of the Act.  Senators and Members who do not hold a ‘relevant office’ engage relief staff as electorate employees against the Electorate Support Budget under Part IV of the Act.</w:t>
      </w:r>
    </w:p>
    <w:p w14:paraId="43C7663B" w14:textId="77777777" w:rsidR="00A50C7B" w:rsidRPr="004A3FBC" w:rsidRDefault="00A50C7B" w:rsidP="00A50C7B">
      <w:pPr>
        <w:pStyle w:val="Heading3"/>
        <w:spacing w:after="240"/>
        <w:rPr>
          <w:color w:val="000000"/>
        </w:rPr>
      </w:pPr>
      <w:r w:rsidRPr="004A3FBC">
        <w:rPr>
          <w:color w:val="000000"/>
          <w:szCs w:val="24"/>
        </w:rPr>
        <w:br w:type="page"/>
      </w:r>
      <w:r w:rsidRPr="004A3FBC">
        <w:rPr>
          <w:color w:val="000000"/>
        </w:rPr>
        <w:t>SCHEDULE C</w:t>
      </w:r>
    </w:p>
    <w:p w14:paraId="53A9CA5C" w14:textId="77777777" w:rsidR="00A50C7B" w:rsidRPr="004A3FBC" w:rsidRDefault="00A50C7B" w:rsidP="00A50C7B">
      <w:pPr>
        <w:pStyle w:val="Heading4"/>
        <w:keepNext/>
        <w:spacing w:before="240"/>
        <w:rPr>
          <w:color w:val="000000"/>
        </w:rPr>
      </w:pPr>
      <w:r w:rsidRPr="004A3FBC">
        <w:rPr>
          <w:color w:val="000000"/>
        </w:rPr>
        <w:t>Calculation of the Electorate Support Budget</w:t>
      </w:r>
    </w:p>
    <w:p w14:paraId="33C51EF6" w14:textId="0B94E52E" w:rsidR="00A50C7B" w:rsidRPr="004A3FBC" w:rsidRDefault="00A50C7B" w:rsidP="00A50C7B">
      <w:pPr>
        <w:pStyle w:val="BodyTextIndent"/>
        <w:numPr>
          <w:ilvl w:val="0"/>
          <w:numId w:val="1"/>
        </w:numPr>
        <w:tabs>
          <w:tab w:val="clear" w:pos="360"/>
        </w:tabs>
        <w:spacing w:after="120"/>
        <w:ind w:left="567" w:hanging="567"/>
        <w:rPr>
          <w:color w:val="000000"/>
        </w:rPr>
      </w:pPr>
      <w:r w:rsidRPr="004A3FBC">
        <w:rPr>
          <w:color w:val="000000"/>
        </w:rPr>
        <w:t xml:space="preserve">Subject to items </w:t>
      </w:r>
      <w:r w:rsidR="00B37F48" w:rsidRPr="004A3FBC">
        <w:rPr>
          <w:color w:val="000000"/>
        </w:rPr>
        <w:fldChar w:fldCharType="begin"/>
      </w:r>
      <w:r w:rsidRPr="004A3FBC">
        <w:rPr>
          <w:color w:val="000000"/>
        </w:rPr>
        <w:instrText xml:space="preserve"> REF _Ref420400141 \r \h </w:instrText>
      </w:r>
      <w:r w:rsidR="004A3FBC">
        <w:rPr>
          <w:color w:val="000000"/>
        </w:rPr>
        <w:instrText xml:space="preserve"> \* MERGEFORMAT </w:instrText>
      </w:r>
      <w:r w:rsidR="00B37F48" w:rsidRPr="004A3FBC">
        <w:rPr>
          <w:color w:val="000000"/>
        </w:rPr>
      </w:r>
      <w:r w:rsidR="00B37F48" w:rsidRPr="004A3FBC">
        <w:rPr>
          <w:color w:val="000000"/>
        </w:rPr>
        <w:fldChar w:fldCharType="separate"/>
      </w:r>
      <w:r w:rsidR="00D639D0">
        <w:rPr>
          <w:color w:val="000000"/>
        </w:rPr>
        <w:t>35</w:t>
      </w:r>
      <w:r w:rsidR="00B37F48" w:rsidRPr="004A3FBC">
        <w:rPr>
          <w:color w:val="000000"/>
        </w:rPr>
        <w:fldChar w:fldCharType="end"/>
      </w:r>
      <w:r w:rsidRPr="004A3FBC">
        <w:rPr>
          <w:color w:val="000000"/>
        </w:rPr>
        <w:t xml:space="preserve"> to </w:t>
      </w:r>
      <w:r w:rsidR="00B37F48" w:rsidRPr="004A3FBC">
        <w:rPr>
          <w:color w:val="000000"/>
        </w:rPr>
        <w:fldChar w:fldCharType="begin"/>
      </w:r>
      <w:r w:rsidRPr="004A3FBC">
        <w:rPr>
          <w:color w:val="000000"/>
        </w:rPr>
        <w:instrText xml:space="preserve"> REF _Ref420400149 \r \h </w:instrText>
      </w:r>
      <w:r w:rsidR="004A3FBC">
        <w:rPr>
          <w:color w:val="000000"/>
        </w:rPr>
        <w:instrText xml:space="preserve"> \* MERGEFORMAT </w:instrText>
      </w:r>
      <w:r w:rsidR="00B37F48" w:rsidRPr="004A3FBC">
        <w:rPr>
          <w:color w:val="000000"/>
        </w:rPr>
      </w:r>
      <w:r w:rsidR="00B37F48" w:rsidRPr="004A3FBC">
        <w:rPr>
          <w:color w:val="000000"/>
        </w:rPr>
        <w:fldChar w:fldCharType="separate"/>
      </w:r>
      <w:r w:rsidR="00D639D0">
        <w:rPr>
          <w:color w:val="000000"/>
        </w:rPr>
        <w:t>38</w:t>
      </w:r>
      <w:r w:rsidR="00B37F48" w:rsidRPr="004A3FBC">
        <w:rPr>
          <w:color w:val="000000"/>
        </w:rPr>
        <w:fldChar w:fldCharType="end"/>
      </w:r>
      <w:r w:rsidRPr="004A3FBC">
        <w:rPr>
          <w:color w:val="000000"/>
        </w:rPr>
        <w:t>, the Electorate Support Budget is calculated at the commencement of each financial year as the sum of:</w:t>
      </w:r>
    </w:p>
    <w:p w14:paraId="2C41A0A8" w14:textId="77777777" w:rsidR="00A50C7B" w:rsidRPr="004A3FBC" w:rsidRDefault="00A50C7B" w:rsidP="00A50C7B">
      <w:pPr>
        <w:pStyle w:val="BodyTextIndent"/>
        <w:numPr>
          <w:ilvl w:val="1"/>
          <w:numId w:val="1"/>
        </w:numPr>
        <w:spacing w:after="120"/>
        <w:ind w:hanging="513"/>
        <w:rPr>
          <w:color w:val="000000"/>
        </w:rPr>
      </w:pPr>
      <w:r w:rsidRPr="004A3FBC">
        <w:rPr>
          <w:color w:val="000000"/>
        </w:rPr>
        <w:t>the electorate staff travel component; and</w:t>
      </w:r>
    </w:p>
    <w:p w14:paraId="6CBD05F9" w14:textId="77777777" w:rsidR="00A50C7B" w:rsidRPr="004A3FBC" w:rsidRDefault="00A50C7B" w:rsidP="00A50C7B">
      <w:pPr>
        <w:pStyle w:val="BodyTextIndent"/>
        <w:numPr>
          <w:ilvl w:val="1"/>
          <w:numId w:val="1"/>
        </w:numPr>
        <w:spacing w:after="120"/>
        <w:ind w:hanging="513"/>
        <w:rPr>
          <w:color w:val="000000"/>
        </w:rPr>
      </w:pPr>
      <w:r w:rsidRPr="004A3FBC">
        <w:rPr>
          <w:color w:val="000000"/>
        </w:rPr>
        <w:t>the relief staff component.</w:t>
      </w:r>
    </w:p>
    <w:p w14:paraId="2A9B2376" w14:textId="77777777" w:rsidR="00A50C7B" w:rsidRPr="004A3FBC" w:rsidRDefault="00A50C7B" w:rsidP="00A50C7B">
      <w:pPr>
        <w:pStyle w:val="BodyTextIndent"/>
        <w:numPr>
          <w:ilvl w:val="0"/>
          <w:numId w:val="1"/>
        </w:numPr>
        <w:tabs>
          <w:tab w:val="clear" w:pos="360"/>
        </w:tabs>
        <w:spacing w:after="120"/>
        <w:ind w:left="567" w:hanging="567"/>
        <w:rPr>
          <w:color w:val="000000"/>
        </w:rPr>
      </w:pPr>
      <w:bookmarkStart w:id="21" w:name="_Ref420400141"/>
      <w:bookmarkStart w:id="22" w:name="_Ref419383219"/>
      <w:r w:rsidRPr="004A3FBC">
        <w:rPr>
          <w:color w:val="000000"/>
        </w:rPr>
        <w:t>The Electorate Support Budget is calculated pro rata, on the basis of the number of calendar days remaining, for the financial year in which a Senator or Member commences his or her term.</w:t>
      </w:r>
      <w:bookmarkEnd w:id="21"/>
    </w:p>
    <w:p w14:paraId="1CAC1F0A" w14:textId="77777777" w:rsidR="00A50C7B" w:rsidRPr="004A3FBC" w:rsidRDefault="00A50C7B" w:rsidP="00A50C7B">
      <w:pPr>
        <w:pStyle w:val="BodyTextIndent"/>
        <w:numPr>
          <w:ilvl w:val="0"/>
          <w:numId w:val="1"/>
        </w:numPr>
        <w:tabs>
          <w:tab w:val="clear" w:pos="360"/>
        </w:tabs>
        <w:spacing w:after="120"/>
        <w:ind w:left="567" w:hanging="567"/>
        <w:rPr>
          <w:color w:val="000000"/>
        </w:rPr>
      </w:pPr>
      <w:bookmarkStart w:id="23" w:name="_Ref420336631"/>
      <w:r w:rsidRPr="004A3FBC">
        <w:rPr>
          <w:color w:val="000000"/>
        </w:rPr>
        <w:t>The relief staff component will be adjusted in line with changes to the base salary point of the Electorate Officer B classification.</w:t>
      </w:r>
      <w:bookmarkEnd w:id="23"/>
    </w:p>
    <w:p w14:paraId="122F8CD1" w14:textId="77777777" w:rsidR="00A50C7B" w:rsidRPr="004A3FBC" w:rsidRDefault="00A50C7B" w:rsidP="00A50C7B">
      <w:pPr>
        <w:pStyle w:val="BodyTextIndent"/>
        <w:numPr>
          <w:ilvl w:val="0"/>
          <w:numId w:val="1"/>
        </w:numPr>
        <w:tabs>
          <w:tab w:val="clear" w:pos="360"/>
        </w:tabs>
        <w:spacing w:after="120"/>
        <w:ind w:left="567" w:hanging="567"/>
        <w:rPr>
          <w:color w:val="000000"/>
        </w:rPr>
      </w:pPr>
      <w:bookmarkStart w:id="24" w:name="_Ref420336642"/>
      <w:r w:rsidRPr="004A3FBC">
        <w:rPr>
          <w:color w:val="000000"/>
        </w:rPr>
        <w:t xml:space="preserve">The relief staff component will be adjusted pro rata where a Member </w:t>
      </w:r>
      <w:r w:rsidR="00D645F7">
        <w:rPr>
          <w:color w:val="000000"/>
        </w:rPr>
        <w:t>is allocated, or ceases to be allocated, an additional position</w:t>
      </w:r>
      <w:r w:rsidRPr="004A3FBC">
        <w:rPr>
          <w:color w:val="000000"/>
        </w:rPr>
        <w:t xml:space="preserve"> for a second </w:t>
      </w:r>
      <w:r w:rsidR="00176133">
        <w:rPr>
          <w:color w:val="000000"/>
        </w:rPr>
        <w:t xml:space="preserve">and/or third </w:t>
      </w:r>
      <w:r w:rsidRPr="004A3FBC">
        <w:rPr>
          <w:color w:val="000000"/>
        </w:rPr>
        <w:t>official electorate office.</w:t>
      </w:r>
      <w:bookmarkEnd w:id="24"/>
    </w:p>
    <w:p w14:paraId="4539DAA8" w14:textId="77777777" w:rsidR="00A50C7B" w:rsidRPr="004A3FBC" w:rsidRDefault="00A50C7B" w:rsidP="00A50C7B">
      <w:pPr>
        <w:pStyle w:val="BodyTextIndent"/>
        <w:numPr>
          <w:ilvl w:val="0"/>
          <w:numId w:val="1"/>
        </w:numPr>
        <w:tabs>
          <w:tab w:val="clear" w:pos="360"/>
        </w:tabs>
        <w:spacing w:after="120"/>
        <w:ind w:left="567" w:hanging="567"/>
        <w:rPr>
          <w:color w:val="000000"/>
        </w:rPr>
      </w:pPr>
      <w:bookmarkStart w:id="25" w:name="_Ref420400149"/>
      <w:r w:rsidRPr="004A3FBC">
        <w:rPr>
          <w:color w:val="000000"/>
        </w:rPr>
        <w:t>The Special Minister of State may approve changes to the Electorate Support Budget for any Senator or Member.</w:t>
      </w:r>
      <w:bookmarkEnd w:id="22"/>
      <w:bookmarkEnd w:id="25"/>
    </w:p>
    <w:p w14:paraId="578649BA" w14:textId="77777777" w:rsidR="00A50C7B" w:rsidRPr="004A3FBC" w:rsidRDefault="00A50C7B" w:rsidP="00A50C7B">
      <w:pPr>
        <w:pStyle w:val="BodyTextIndent"/>
        <w:numPr>
          <w:ilvl w:val="0"/>
          <w:numId w:val="1"/>
        </w:numPr>
        <w:tabs>
          <w:tab w:val="clear" w:pos="360"/>
        </w:tabs>
        <w:spacing w:after="120"/>
        <w:ind w:left="567" w:hanging="567"/>
        <w:rPr>
          <w:color w:val="000000"/>
        </w:rPr>
      </w:pPr>
      <w:r w:rsidRPr="004A3FBC">
        <w:rPr>
          <w:color w:val="000000"/>
        </w:rPr>
        <w:t>If the Electorate Support Budget for a year is exhausted, a Senator or Member may not draw from the Electorate Support Budget for the following year.  The costs beyond the Electorate Support Budget are a debt owed to the Commonwealth and must be repaid by the Senator or Member.  Unused funds may not be carried over to the following year.</w:t>
      </w:r>
    </w:p>
    <w:p w14:paraId="55C75796" w14:textId="77777777" w:rsidR="00A50C7B" w:rsidRPr="004A3FBC" w:rsidRDefault="00A50C7B" w:rsidP="00A50C7B">
      <w:pPr>
        <w:pStyle w:val="Heading4"/>
        <w:keepNext/>
        <w:spacing w:before="240"/>
        <w:rPr>
          <w:color w:val="000000"/>
        </w:rPr>
      </w:pPr>
      <w:r w:rsidRPr="004A3FBC">
        <w:rPr>
          <w:color w:val="000000"/>
        </w:rPr>
        <w:t>Electorate staff travel component</w:t>
      </w:r>
    </w:p>
    <w:p w14:paraId="5B77E85D" w14:textId="7B70FC05" w:rsidR="00A50C7B" w:rsidRPr="004A3FBC" w:rsidRDefault="00A50C7B" w:rsidP="00A50C7B">
      <w:pPr>
        <w:pStyle w:val="BodyTextIndent"/>
        <w:numPr>
          <w:ilvl w:val="0"/>
          <w:numId w:val="1"/>
        </w:numPr>
        <w:tabs>
          <w:tab w:val="clear" w:pos="360"/>
        </w:tabs>
        <w:spacing w:after="120"/>
        <w:ind w:left="567" w:hanging="567"/>
        <w:rPr>
          <w:color w:val="000000"/>
        </w:rPr>
      </w:pPr>
      <w:bookmarkStart w:id="26" w:name="_Ref419383099"/>
      <w:r w:rsidRPr="004A3FBC">
        <w:rPr>
          <w:color w:val="000000"/>
        </w:rPr>
        <w:t xml:space="preserve">Except as provided at items </w:t>
      </w:r>
      <w:r w:rsidR="00B37F48" w:rsidRPr="004A3FBC">
        <w:rPr>
          <w:color w:val="000000"/>
        </w:rPr>
        <w:fldChar w:fldCharType="begin"/>
      </w:r>
      <w:r w:rsidRPr="004A3FBC">
        <w:rPr>
          <w:color w:val="000000"/>
        </w:rPr>
        <w:instrText xml:space="preserve"> REF _Ref419382979 \r \h </w:instrText>
      </w:r>
      <w:r w:rsidR="004A3FBC">
        <w:rPr>
          <w:color w:val="000000"/>
        </w:rPr>
        <w:instrText xml:space="preserve"> \* MERGEFORMAT </w:instrText>
      </w:r>
      <w:r w:rsidR="00B37F48" w:rsidRPr="004A3FBC">
        <w:rPr>
          <w:color w:val="000000"/>
        </w:rPr>
      </w:r>
      <w:r w:rsidR="00B37F48" w:rsidRPr="004A3FBC">
        <w:rPr>
          <w:color w:val="000000"/>
        </w:rPr>
        <w:fldChar w:fldCharType="separate"/>
      </w:r>
      <w:r w:rsidR="00D639D0">
        <w:rPr>
          <w:color w:val="000000"/>
        </w:rPr>
        <w:t>41</w:t>
      </w:r>
      <w:r w:rsidR="00B37F48" w:rsidRPr="004A3FBC">
        <w:rPr>
          <w:color w:val="000000"/>
        </w:rPr>
        <w:fldChar w:fldCharType="end"/>
      </w:r>
      <w:r w:rsidR="00244858">
        <w:rPr>
          <w:color w:val="000000"/>
        </w:rPr>
        <w:t>,</w:t>
      </w:r>
      <w:r w:rsidRPr="004A3FBC">
        <w:rPr>
          <w:color w:val="000000"/>
        </w:rPr>
        <w:t xml:space="preserve"> </w:t>
      </w:r>
      <w:r w:rsidR="00B37F48" w:rsidRPr="004A3FBC">
        <w:rPr>
          <w:color w:val="000000"/>
        </w:rPr>
        <w:fldChar w:fldCharType="begin"/>
      </w:r>
      <w:r w:rsidRPr="004A3FBC">
        <w:rPr>
          <w:color w:val="000000"/>
        </w:rPr>
        <w:instrText xml:space="preserve"> REF _Ref420336452 \r \h </w:instrText>
      </w:r>
      <w:r w:rsidR="004A3FBC">
        <w:rPr>
          <w:color w:val="000000"/>
        </w:rPr>
        <w:instrText xml:space="preserve"> \* MERGEFORMAT </w:instrText>
      </w:r>
      <w:r w:rsidR="00B37F48" w:rsidRPr="004A3FBC">
        <w:rPr>
          <w:color w:val="000000"/>
        </w:rPr>
      </w:r>
      <w:r w:rsidR="00B37F48" w:rsidRPr="004A3FBC">
        <w:rPr>
          <w:color w:val="000000"/>
        </w:rPr>
        <w:fldChar w:fldCharType="separate"/>
      </w:r>
      <w:r w:rsidR="00D639D0">
        <w:rPr>
          <w:color w:val="000000"/>
        </w:rPr>
        <w:t>42</w:t>
      </w:r>
      <w:r w:rsidR="00B37F48" w:rsidRPr="004A3FBC">
        <w:rPr>
          <w:color w:val="000000"/>
        </w:rPr>
        <w:fldChar w:fldCharType="end"/>
      </w:r>
      <w:r w:rsidR="00244858">
        <w:rPr>
          <w:color w:val="000000"/>
        </w:rPr>
        <w:t xml:space="preserve"> and </w:t>
      </w:r>
      <w:r w:rsidR="00244858">
        <w:rPr>
          <w:color w:val="000000"/>
        </w:rPr>
        <w:fldChar w:fldCharType="begin"/>
      </w:r>
      <w:r w:rsidR="00244858">
        <w:rPr>
          <w:color w:val="000000"/>
        </w:rPr>
        <w:instrText xml:space="preserve"> REF _Ref461173235 \r \h </w:instrText>
      </w:r>
      <w:r w:rsidR="00244858">
        <w:rPr>
          <w:color w:val="000000"/>
        </w:rPr>
      </w:r>
      <w:r w:rsidR="00244858">
        <w:rPr>
          <w:color w:val="000000"/>
        </w:rPr>
        <w:fldChar w:fldCharType="separate"/>
      </w:r>
      <w:r w:rsidR="00D639D0">
        <w:rPr>
          <w:color w:val="000000"/>
        </w:rPr>
        <w:t>43</w:t>
      </w:r>
      <w:r w:rsidR="00244858">
        <w:rPr>
          <w:color w:val="000000"/>
        </w:rPr>
        <w:fldChar w:fldCharType="end"/>
      </w:r>
      <w:r w:rsidRPr="004A3FBC">
        <w:rPr>
          <w:color w:val="000000"/>
        </w:rPr>
        <w:t>, the electorate staff travel component is calculated on the basis of:</w:t>
      </w:r>
      <w:bookmarkEnd w:id="26"/>
    </w:p>
    <w:p w14:paraId="221A0D95" w14:textId="77777777" w:rsidR="00A50C7B" w:rsidRPr="004A3FBC" w:rsidRDefault="00A50C7B" w:rsidP="00A50C7B">
      <w:pPr>
        <w:numPr>
          <w:ilvl w:val="1"/>
          <w:numId w:val="8"/>
        </w:numPr>
        <w:spacing w:before="120" w:after="120"/>
        <w:rPr>
          <w:color w:val="000000"/>
        </w:rPr>
      </w:pPr>
      <w:r w:rsidRPr="004A3FBC">
        <w:rPr>
          <w:color w:val="000000"/>
        </w:rPr>
        <w:t>20 return economy airfares (fully flexible) between the primary electorate office and Canberra;</w:t>
      </w:r>
    </w:p>
    <w:p w14:paraId="5C87BFC7" w14:textId="77777777" w:rsidR="00A50C7B" w:rsidRPr="004A3FBC" w:rsidRDefault="00A50C7B" w:rsidP="00A50C7B">
      <w:pPr>
        <w:numPr>
          <w:ilvl w:val="1"/>
          <w:numId w:val="8"/>
        </w:numPr>
        <w:spacing w:before="120" w:after="120"/>
        <w:rPr>
          <w:color w:val="000000"/>
        </w:rPr>
      </w:pPr>
      <w:r w:rsidRPr="004A3FBC">
        <w:rPr>
          <w:color w:val="000000"/>
        </w:rPr>
        <w:t>110 nights of travelling allowance at the rate applicable to Canberra;</w:t>
      </w:r>
    </w:p>
    <w:p w14:paraId="5ED52D67" w14:textId="77777777" w:rsidR="00A50C7B" w:rsidRPr="004A3FBC" w:rsidRDefault="00A50C7B" w:rsidP="00A50C7B">
      <w:pPr>
        <w:numPr>
          <w:ilvl w:val="1"/>
          <w:numId w:val="8"/>
        </w:numPr>
        <w:spacing w:before="120" w:after="120"/>
        <w:rPr>
          <w:color w:val="000000"/>
        </w:rPr>
      </w:pPr>
      <w:r w:rsidRPr="004A3FBC">
        <w:rPr>
          <w:color w:val="000000"/>
        </w:rPr>
        <w:t>taxi fares and/or motor vehicle allowance to and from the relevant airports for the 20 flights above; and</w:t>
      </w:r>
    </w:p>
    <w:p w14:paraId="333BA8C7" w14:textId="77777777" w:rsidR="00A50C7B" w:rsidRPr="004A3FBC" w:rsidRDefault="00A50C7B" w:rsidP="00A50C7B">
      <w:pPr>
        <w:numPr>
          <w:ilvl w:val="1"/>
          <w:numId w:val="8"/>
        </w:numPr>
        <w:spacing w:before="120" w:after="120"/>
        <w:rPr>
          <w:color w:val="000000"/>
        </w:rPr>
      </w:pPr>
      <w:bookmarkStart w:id="27" w:name="_Ref419383853"/>
      <w:r w:rsidRPr="004A3FBC">
        <w:rPr>
          <w:color w:val="000000"/>
        </w:rPr>
        <w:t>an amount for other travel as follows:</w:t>
      </w:r>
      <w:bookmarkEnd w:id="27"/>
    </w:p>
    <w:tbl>
      <w:tblPr>
        <w:tblW w:w="6789"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34"/>
        <w:gridCol w:w="2742"/>
        <w:gridCol w:w="1113"/>
      </w:tblGrid>
      <w:tr w:rsidR="00A50C7B" w:rsidRPr="004A3FBC" w14:paraId="4C3585AF" w14:textId="77777777" w:rsidTr="00750720">
        <w:trPr>
          <w:tblHeader/>
        </w:trPr>
        <w:tc>
          <w:tcPr>
            <w:tcW w:w="2952" w:type="dxa"/>
            <w:shd w:val="clear" w:color="auto" w:fill="CCCCCC"/>
          </w:tcPr>
          <w:p w14:paraId="12C6A466" w14:textId="77777777" w:rsidR="00A50C7B" w:rsidRPr="004A3FBC" w:rsidRDefault="00A50C7B" w:rsidP="00750720">
            <w:pPr>
              <w:pStyle w:val="BodyTextIndent"/>
              <w:ind w:left="176" w:firstLine="0"/>
              <w:rPr>
                <w:color w:val="000000"/>
              </w:rPr>
            </w:pPr>
            <w:r w:rsidRPr="004A3FBC">
              <w:rPr>
                <w:color w:val="000000"/>
              </w:rPr>
              <w:t>Senator/Member</w:t>
            </w:r>
          </w:p>
        </w:tc>
        <w:tc>
          <w:tcPr>
            <w:tcW w:w="2768" w:type="dxa"/>
            <w:shd w:val="clear" w:color="auto" w:fill="CCCCCC"/>
          </w:tcPr>
          <w:p w14:paraId="699DA92E" w14:textId="77777777" w:rsidR="00A50C7B" w:rsidRPr="004A3FBC" w:rsidRDefault="00A50C7B" w:rsidP="00750720">
            <w:pPr>
              <w:pStyle w:val="BodyTextIndent"/>
              <w:ind w:left="0" w:right="219" w:firstLine="0"/>
              <w:jc w:val="right"/>
              <w:rPr>
                <w:color w:val="000000"/>
              </w:rPr>
            </w:pPr>
            <w:r w:rsidRPr="004A3FBC">
              <w:rPr>
                <w:color w:val="000000"/>
              </w:rPr>
              <w:t>Electorate Size</w:t>
            </w:r>
          </w:p>
        </w:tc>
        <w:tc>
          <w:tcPr>
            <w:tcW w:w="1069" w:type="dxa"/>
            <w:shd w:val="clear" w:color="auto" w:fill="CCCCCC"/>
          </w:tcPr>
          <w:p w14:paraId="60703887" w14:textId="77777777" w:rsidR="00A50C7B" w:rsidRPr="004A3FBC" w:rsidRDefault="00A50C7B" w:rsidP="00750720">
            <w:pPr>
              <w:pStyle w:val="BodyTextIndent"/>
              <w:ind w:left="0" w:right="116" w:firstLine="0"/>
              <w:jc w:val="right"/>
              <w:rPr>
                <w:color w:val="000000"/>
              </w:rPr>
            </w:pPr>
            <w:r w:rsidRPr="004A3FBC">
              <w:rPr>
                <w:color w:val="000000"/>
              </w:rPr>
              <w:t>$</w:t>
            </w:r>
          </w:p>
        </w:tc>
      </w:tr>
      <w:tr w:rsidR="00A50C7B" w:rsidRPr="004A3FBC" w14:paraId="25F79858" w14:textId="77777777" w:rsidTr="00750720">
        <w:tc>
          <w:tcPr>
            <w:tcW w:w="2952" w:type="dxa"/>
          </w:tcPr>
          <w:p w14:paraId="3C5660F8" w14:textId="77777777" w:rsidR="00A50C7B" w:rsidRPr="004A3FBC" w:rsidRDefault="00A50C7B" w:rsidP="00750720">
            <w:pPr>
              <w:pStyle w:val="BodyTextIndent"/>
              <w:ind w:left="176" w:firstLine="0"/>
              <w:rPr>
                <w:color w:val="000000"/>
              </w:rPr>
            </w:pPr>
            <w:r w:rsidRPr="004A3FBC">
              <w:rPr>
                <w:color w:val="000000"/>
              </w:rPr>
              <w:t>Member</w:t>
            </w:r>
          </w:p>
        </w:tc>
        <w:tc>
          <w:tcPr>
            <w:tcW w:w="2768" w:type="dxa"/>
          </w:tcPr>
          <w:p w14:paraId="58D2CE21" w14:textId="77777777" w:rsidR="00A50C7B" w:rsidRPr="004A3FBC" w:rsidRDefault="00A50C7B" w:rsidP="00750720">
            <w:pPr>
              <w:pStyle w:val="BodyTextIndent"/>
              <w:ind w:left="0" w:right="219" w:firstLine="0"/>
              <w:jc w:val="right"/>
              <w:rPr>
                <w:color w:val="000000"/>
              </w:rPr>
            </w:pPr>
            <w:r w:rsidRPr="004A3FBC">
              <w:rPr>
                <w:color w:val="000000"/>
              </w:rPr>
              <w:t>0-199 km</w:t>
            </w:r>
            <w:r w:rsidRPr="004A3FBC">
              <w:rPr>
                <w:rFonts w:ascii="Times" w:hAnsi="Times"/>
                <w:color w:val="000000"/>
                <w:vertAlign w:val="superscript"/>
              </w:rPr>
              <w:t>2</w:t>
            </w:r>
          </w:p>
        </w:tc>
        <w:tc>
          <w:tcPr>
            <w:tcW w:w="1069" w:type="dxa"/>
          </w:tcPr>
          <w:p w14:paraId="2A3A9F22" w14:textId="77777777" w:rsidR="00A50C7B" w:rsidRPr="004A3FBC" w:rsidRDefault="00A50C7B" w:rsidP="00750720">
            <w:pPr>
              <w:pStyle w:val="BodyTextIndent"/>
              <w:ind w:left="0" w:right="116" w:firstLine="0"/>
              <w:jc w:val="right"/>
              <w:rPr>
                <w:color w:val="000000"/>
              </w:rPr>
            </w:pPr>
            <w:r w:rsidRPr="004A3FBC">
              <w:rPr>
                <w:color w:val="000000"/>
              </w:rPr>
              <w:t>$300</w:t>
            </w:r>
          </w:p>
        </w:tc>
      </w:tr>
      <w:tr w:rsidR="00A50C7B" w:rsidRPr="004A3FBC" w14:paraId="28320DA4" w14:textId="77777777" w:rsidTr="00750720">
        <w:tc>
          <w:tcPr>
            <w:tcW w:w="2952" w:type="dxa"/>
          </w:tcPr>
          <w:p w14:paraId="269C3C44" w14:textId="77777777" w:rsidR="00A50C7B" w:rsidRPr="004A3FBC" w:rsidRDefault="00A50C7B" w:rsidP="00750720">
            <w:pPr>
              <w:pStyle w:val="BodyTextIndent"/>
              <w:ind w:left="176" w:firstLine="0"/>
              <w:rPr>
                <w:color w:val="000000"/>
              </w:rPr>
            </w:pPr>
            <w:r w:rsidRPr="004A3FBC">
              <w:rPr>
                <w:color w:val="000000"/>
              </w:rPr>
              <w:t>Member</w:t>
            </w:r>
          </w:p>
        </w:tc>
        <w:tc>
          <w:tcPr>
            <w:tcW w:w="2768" w:type="dxa"/>
          </w:tcPr>
          <w:p w14:paraId="52C0BD71" w14:textId="77777777" w:rsidR="00A50C7B" w:rsidRPr="004A3FBC" w:rsidRDefault="00A50C7B" w:rsidP="00750720">
            <w:pPr>
              <w:pStyle w:val="BodyTextIndent"/>
              <w:ind w:left="0" w:right="219" w:firstLine="0"/>
              <w:jc w:val="right"/>
              <w:rPr>
                <w:color w:val="000000"/>
              </w:rPr>
            </w:pPr>
            <w:r w:rsidRPr="004A3FBC">
              <w:rPr>
                <w:color w:val="000000"/>
              </w:rPr>
              <w:t>200-999 km</w:t>
            </w:r>
            <w:r w:rsidRPr="004A3FBC">
              <w:rPr>
                <w:rFonts w:ascii="Times" w:hAnsi="Times"/>
                <w:color w:val="000000"/>
                <w:vertAlign w:val="superscript"/>
              </w:rPr>
              <w:t>2</w:t>
            </w:r>
          </w:p>
        </w:tc>
        <w:tc>
          <w:tcPr>
            <w:tcW w:w="1069" w:type="dxa"/>
          </w:tcPr>
          <w:p w14:paraId="47306F7E" w14:textId="77777777" w:rsidR="00A50C7B" w:rsidRPr="004A3FBC" w:rsidRDefault="00A50C7B" w:rsidP="00750720">
            <w:pPr>
              <w:pStyle w:val="BodyTextIndent"/>
              <w:ind w:left="0" w:right="116" w:firstLine="0"/>
              <w:jc w:val="right"/>
              <w:rPr>
                <w:color w:val="000000"/>
              </w:rPr>
            </w:pPr>
            <w:r w:rsidRPr="004A3FBC">
              <w:rPr>
                <w:color w:val="000000"/>
              </w:rPr>
              <w:t>$500</w:t>
            </w:r>
          </w:p>
        </w:tc>
      </w:tr>
      <w:tr w:rsidR="00A50C7B" w:rsidRPr="004A3FBC" w14:paraId="19087814" w14:textId="77777777" w:rsidTr="00750720">
        <w:tc>
          <w:tcPr>
            <w:tcW w:w="2952" w:type="dxa"/>
          </w:tcPr>
          <w:p w14:paraId="23421064" w14:textId="77777777" w:rsidR="00A50C7B" w:rsidRPr="004A3FBC" w:rsidRDefault="00A50C7B" w:rsidP="00750720">
            <w:pPr>
              <w:pStyle w:val="BodyTextIndent"/>
              <w:ind w:left="176" w:firstLine="0"/>
              <w:rPr>
                <w:color w:val="000000"/>
              </w:rPr>
            </w:pPr>
            <w:r w:rsidRPr="004A3FBC">
              <w:rPr>
                <w:color w:val="000000"/>
              </w:rPr>
              <w:t>Member</w:t>
            </w:r>
          </w:p>
        </w:tc>
        <w:tc>
          <w:tcPr>
            <w:tcW w:w="2768" w:type="dxa"/>
          </w:tcPr>
          <w:p w14:paraId="387B8E91" w14:textId="77777777" w:rsidR="00A50C7B" w:rsidRPr="004A3FBC" w:rsidRDefault="00A50C7B" w:rsidP="00750720">
            <w:pPr>
              <w:pStyle w:val="BodyTextIndent"/>
              <w:ind w:left="0" w:right="219" w:firstLine="0"/>
              <w:jc w:val="right"/>
              <w:rPr>
                <w:color w:val="000000"/>
              </w:rPr>
            </w:pPr>
            <w:r w:rsidRPr="004A3FBC">
              <w:rPr>
                <w:color w:val="000000"/>
              </w:rPr>
              <w:t>1,000-9,999 km</w:t>
            </w:r>
            <w:r w:rsidRPr="004A3FBC">
              <w:rPr>
                <w:rFonts w:ascii="Times" w:hAnsi="Times"/>
                <w:color w:val="000000"/>
                <w:vertAlign w:val="superscript"/>
              </w:rPr>
              <w:t>2</w:t>
            </w:r>
          </w:p>
        </w:tc>
        <w:tc>
          <w:tcPr>
            <w:tcW w:w="1069" w:type="dxa"/>
          </w:tcPr>
          <w:p w14:paraId="77191A07" w14:textId="77777777" w:rsidR="00A50C7B" w:rsidRPr="004A3FBC" w:rsidRDefault="00A50C7B" w:rsidP="00750720">
            <w:pPr>
              <w:pStyle w:val="BodyTextIndent"/>
              <w:ind w:left="0" w:right="116" w:firstLine="0"/>
              <w:jc w:val="right"/>
              <w:rPr>
                <w:color w:val="000000"/>
              </w:rPr>
            </w:pPr>
            <w:r w:rsidRPr="004A3FBC">
              <w:rPr>
                <w:color w:val="000000"/>
              </w:rPr>
              <w:t>$700</w:t>
            </w:r>
          </w:p>
        </w:tc>
      </w:tr>
      <w:tr w:rsidR="00A50C7B" w:rsidRPr="004A3FBC" w14:paraId="535621F0" w14:textId="77777777" w:rsidTr="00750720">
        <w:tc>
          <w:tcPr>
            <w:tcW w:w="2952" w:type="dxa"/>
          </w:tcPr>
          <w:p w14:paraId="74F362B7" w14:textId="77777777" w:rsidR="00A50C7B" w:rsidRPr="004A3FBC" w:rsidRDefault="00A50C7B" w:rsidP="00750720">
            <w:pPr>
              <w:pStyle w:val="BodyTextIndent"/>
              <w:ind w:left="176" w:firstLine="0"/>
              <w:rPr>
                <w:color w:val="000000"/>
              </w:rPr>
            </w:pPr>
            <w:r w:rsidRPr="004A3FBC">
              <w:rPr>
                <w:color w:val="000000"/>
              </w:rPr>
              <w:t>Member</w:t>
            </w:r>
          </w:p>
        </w:tc>
        <w:tc>
          <w:tcPr>
            <w:tcW w:w="2768" w:type="dxa"/>
          </w:tcPr>
          <w:p w14:paraId="381F0350" w14:textId="77777777" w:rsidR="00A50C7B" w:rsidRPr="004A3FBC" w:rsidRDefault="00A50C7B" w:rsidP="00750720">
            <w:pPr>
              <w:pStyle w:val="BodyTextIndent"/>
              <w:ind w:left="0" w:right="219" w:firstLine="0"/>
              <w:jc w:val="right"/>
              <w:rPr>
                <w:color w:val="000000"/>
              </w:rPr>
            </w:pPr>
            <w:r w:rsidRPr="004A3FBC">
              <w:rPr>
                <w:color w:val="000000"/>
              </w:rPr>
              <w:t>10,000-99,999 km</w:t>
            </w:r>
            <w:r w:rsidRPr="004A3FBC">
              <w:rPr>
                <w:rFonts w:ascii="Times" w:hAnsi="Times"/>
                <w:color w:val="000000"/>
                <w:vertAlign w:val="superscript"/>
              </w:rPr>
              <w:t>2</w:t>
            </w:r>
          </w:p>
        </w:tc>
        <w:tc>
          <w:tcPr>
            <w:tcW w:w="1069" w:type="dxa"/>
          </w:tcPr>
          <w:p w14:paraId="18CEDF38" w14:textId="77777777" w:rsidR="00A50C7B" w:rsidRPr="004A3FBC" w:rsidRDefault="00A50C7B" w:rsidP="00750720">
            <w:pPr>
              <w:pStyle w:val="BodyTextIndent"/>
              <w:ind w:left="0" w:right="116" w:firstLine="0"/>
              <w:jc w:val="right"/>
              <w:rPr>
                <w:color w:val="000000"/>
              </w:rPr>
            </w:pPr>
            <w:r w:rsidRPr="004A3FBC">
              <w:rPr>
                <w:color w:val="000000"/>
              </w:rPr>
              <w:t>$1,000</w:t>
            </w:r>
          </w:p>
        </w:tc>
      </w:tr>
      <w:tr w:rsidR="00A50C7B" w:rsidRPr="004A3FBC" w14:paraId="375A9E33" w14:textId="77777777" w:rsidTr="00750720">
        <w:tc>
          <w:tcPr>
            <w:tcW w:w="2952" w:type="dxa"/>
          </w:tcPr>
          <w:p w14:paraId="2A60CFAD" w14:textId="77777777" w:rsidR="00A50C7B" w:rsidRPr="004A3FBC" w:rsidRDefault="00A50C7B" w:rsidP="00750720">
            <w:pPr>
              <w:pStyle w:val="BodyTextIndent"/>
              <w:ind w:left="176" w:firstLine="0"/>
              <w:rPr>
                <w:color w:val="000000"/>
              </w:rPr>
            </w:pPr>
            <w:r w:rsidRPr="004A3FBC">
              <w:rPr>
                <w:color w:val="000000"/>
              </w:rPr>
              <w:t>Member</w:t>
            </w:r>
          </w:p>
        </w:tc>
        <w:tc>
          <w:tcPr>
            <w:tcW w:w="2768" w:type="dxa"/>
          </w:tcPr>
          <w:p w14:paraId="5F0BF15E" w14:textId="77777777" w:rsidR="00A50C7B" w:rsidRPr="004A3FBC" w:rsidRDefault="00A50C7B" w:rsidP="00750720">
            <w:pPr>
              <w:pStyle w:val="BodyTextIndent"/>
              <w:ind w:left="0" w:right="219" w:firstLine="0"/>
              <w:jc w:val="right"/>
              <w:rPr>
                <w:color w:val="000000"/>
              </w:rPr>
            </w:pPr>
            <w:r w:rsidRPr="004A3FBC">
              <w:rPr>
                <w:color w:val="000000"/>
              </w:rPr>
              <w:t>100,000-199,999 km</w:t>
            </w:r>
            <w:r w:rsidRPr="004A3FBC">
              <w:rPr>
                <w:rFonts w:ascii="Times" w:hAnsi="Times"/>
                <w:color w:val="000000"/>
                <w:vertAlign w:val="superscript"/>
              </w:rPr>
              <w:t>2</w:t>
            </w:r>
          </w:p>
        </w:tc>
        <w:tc>
          <w:tcPr>
            <w:tcW w:w="1069" w:type="dxa"/>
          </w:tcPr>
          <w:p w14:paraId="683794F6" w14:textId="77777777" w:rsidR="00A50C7B" w:rsidRPr="004A3FBC" w:rsidRDefault="00A50C7B" w:rsidP="00750720">
            <w:pPr>
              <w:pStyle w:val="BodyTextIndent"/>
              <w:ind w:left="0" w:right="116" w:firstLine="0"/>
              <w:jc w:val="right"/>
              <w:rPr>
                <w:color w:val="000000"/>
              </w:rPr>
            </w:pPr>
            <w:r w:rsidRPr="004A3FBC">
              <w:rPr>
                <w:color w:val="000000"/>
              </w:rPr>
              <w:t>$8,132</w:t>
            </w:r>
          </w:p>
        </w:tc>
      </w:tr>
      <w:tr w:rsidR="00A50C7B" w:rsidRPr="004A3FBC" w14:paraId="494E194A" w14:textId="77777777" w:rsidTr="00750720">
        <w:tc>
          <w:tcPr>
            <w:tcW w:w="2952" w:type="dxa"/>
          </w:tcPr>
          <w:p w14:paraId="2A73D588" w14:textId="77777777" w:rsidR="00A50C7B" w:rsidRPr="004A3FBC" w:rsidRDefault="00A50C7B" w:rsidP="00750720">
            <w:pPr>
              <w:pStyle w:val="BodyTextIndent"/>
              <w:ind w:left="176" w:firstLine="0"/>
              <w:rPr>
                <w:color w:val="000000"/>
              </w:rPr>
            </w:pPr>
            <w:r w:rsidRPr="004A3FBC">
              <w:rPr>
                <w:color w:val="000000"/>
              </w:rPr>
              <w:t>Member</w:t>
            </w:r>
          </w:p>
        </w:tc>
        <w:tc>
          <w:tcPr>
            <w:tcW w:w="2768" w:type="dxa"/>
          </w:tcPr>
          <w:p w14:paraId="38D3956D" w14:textId="77777777" w:rsidR="00A50C7B" w:rsidRPr="004A3FBC" w:rsidRDefault="00A50C7B" w:rsidP="00750720">
            <w:pPr>
              <w:pStyle w:val="BodyTextIndent"/>
              <w:ind w:left="0" w:right="219" w:firstLine="0"/>
              <w:jc w:val="right"/>
              <w:rPr>
                <w:color w:val="000000"/>
              </w:rPr>
            </w:pPr>
            <w:r w:rsidRPr="004A3FBC">
              <w:rPr>
                <w:color w:val="000000"/>
              </w:rPr>
              <w:t>200,000-499,999 km</w:t>
            </w:r>
            <w:r w:rsidRPr="004A3FBC">
              <w:rPr>
                <w:rFonts w:ascii="Times" w:hAnsi="Times"/>
                <w:color w:val="000000"/>
                <w:vertAlign w:val="superscript"/>
              </w:rPr>
              <w:t>2</w:t>
            </w:r>
          </w:p>
        </w:tc>
        <w:tc>
          <w:tcPr>
            <w:tcW w:w="1069" w:type="dxa"/>
          </w:tcPr>
          <w:p w14:paraId="28185A54" w14:textId="77777777" w:rsidR="00A50C7B" w:rsidRPr="004A3FBC" w:rsidRDefault="00A50C7B" w:rsidP="00750720">
            <w:pPr>
              <w:pStyle w:val="BodyTextIndent"/>
              <w:ind w:left="0" w:right="116" w:firstLine="0"/>
              <w:jc w:val="right"/>
              <w:rPr>
                <w:color w:val="000000"/>
              </w:rPr>
            </w:pPr>
            <w:r w:rsidRPr="004A3FBC">
              <w:rPr>
                <w:color w:val="000000"/>
              </w:rPr>
              <w:t>$10,132</w:t>
            </w:r>
          </w:p>
        </w:tc>
      </w:tr>
      <w:tr w:rsidR="00A50C7B" w:rsidRPr="004A3FBC" w14:paraId="47CB2C58" w14:textId="77777777" w:rsidTr="00750720">
        <w:tc>
          <w:tcPr>
            <w:tcW w:w="2952" w:type="dxa"/>
          </w:tcPr>
          <w:p w14:paraId="542CFE61" w14:textId="77777777" w:rsidR="00A50C7B" w:rsidRPr="004A3FBC" w:rsidRDefault="00A50C7B" w:rsidP="00750720">
            <w:pPr>
              <w:pStyle w:val="BodyTextIndent"/>
              <w:ind w:left="176" w:firstLine="0"/>
              <w:rPr>
                <w:color w:val="000000"/>
              </w:rPr>
            </w:pPr>
            <w:r w:rsidRPr="004A3FBC">
              <w:rPr>
                <w:color w:val="000000"/>
              </w:rPr>
              <w:t>Member</w:t>
            </w:r>
          </w:p>
        </w:tc>
        <w:tc>
          <w:tcPr>
            <w:tcW w:w="2768" w:type="dxa"/>
          </w:tcPr>
          <w:p w14:paraId="5D27A88D" w14:textId="77777777" w:rsidR="00A50C7B" w:rsidRPr="004A3FBC" w:rsidRDefault="00A50C7B" w:rsidP="00750720">
            <w:pPr>
              <w:pStyle w:val="BodyTextIndent"/>
              <w:ind w:left="0" w:right="219" w:firstLine="0"/>
              <w:jc w:val="right"/>
              <w:rPr>
                <w:color w:val="000000"/>
              </w:rPr>
            </w:pPr>
            <w:r w:rsidRPr="004A3FBC">
              <w:rPr>
                <w:color w:val="000000"/>
              </w:rPr>
              <w:t>500,000 km</w:t>
            </w:r>
            <w:r w:rsidRPr="004A3FBC">
              <w:rPr>
                <w:rFonts w:ascii="Times" w:hAnsi="Times"/>
                <w:color w:val="000000"/>
                <w:vertAlign w:val="superscript"/>
              </w:rPr>
              <w:t>2</w:t>
            </w:r>
            <w:r w:rsidRPr="004A3FBC">
              <w:rPr>
                <w:rFonts w:ascii="Times" w:hAnsi="Times"/>
                <w:color w:val="000000"/>
              </w:rPr>
              <w:t xml:space="preserve"> </w:t>
            </w:r>
            <w:r w:rsidRPr="004A3FBC">
              <w:rPr>
                <w:color w:val="000000"/>
              </w:rPr>
              <w:t>or greater</w:t>
            </w:r>
          </w:p>
        </w:tc>
        <w:tc>
          <w:tcPr>
            <w:tcW w:w="1069" w:type="dxa"/>
          </w:tcPr>
          <w:p w14:paraId="557A16D7" w14:textId="77777777" w:rsidR="00A50C7B" w:rsidRPr="004A3FBC" w:rsidRDefault="00A50C7B" w:rsidP="00750720">
            <w:pPr>
              <w:pStyle w:val="BodyTextIndent"/>
              <w:ind w:left="0" w:right="116" w:firstLine="0"/>
              <w:jc w:val="right"/>
              <w:rPr>
                <w:color w:val="000000"/>
              </w:rPr>
            </w:pPr>
            <w:r w:rsidRPr="004A3FBC">
              <w:rPr>
                <w:color w:val="000000"/>
              </w:rPr>
              <w:t>$12,132</w:t>
            </w:r>
          </w:p>
        </w:tc>
      </w:tr>
      <w:tr w:rsidR="00A50C7B" w:rsidRPr="004A3FBC" w14:paraId="67E58A1E" w14:textId="77777777" w:rsidTr="00750720">
        <w:tc>
          <w:tcPr>
            <w:tcW w:w="2952" w:type="dxa"/>
          </w:tcPr>
          <w:p w14:paraId="5870F792" w14:textId="77777777" w:rsidR="00A50C7B" w:rsidRPr="004A3FBC" w:rsidRDefault="00A50C7B" w:rsidP="00750720">
            <w:pPr>
              <w:pStyle w:val="BodyTextIndent"/>
              <w:ind w:left="176" w:firstLine="0"/>
              <w:rPr>
                <w:color w:val="000000"/>
                <w:highlight w:val="yellow"/>
              </w:rPr>
            </w:pPr>
            <w:r w:rsidRPr="004A3FBC">
              <w:rPr>
                <w:color w:val="000000"/>
              </w:rPr>
              <w:t>Senators for the NT</w:t>
            </w:r>
          </w:p>
        </w:tc>
        <w:tc>
          <w:tcPr>
            <w:tcW w:w="2768" w:type="dxa"/>
          </w:tcPr>
          <w:p w14:paraId="00D68072" w14:textId="77777777" w:rsidR="00A50C7B" w:rsidRPr="004A3FBC" w:rsidRDefault="00A50C7B" w:rsidP="00750720">
            <w:pPr>
              <w:pStyle w:val="BodyTextIndent"/>
              <w:ind w:left="0" w:right="219" w:firstLine="0"/>
              <w:jc w:val="right"/>
              <w:rPr>
                <w:color w:val="000000"/>
              </w:rPr>
            </w:pPr>
            <w:r w:rsidRPr="004A3FBC">
              <w:rPr>
                <w:color w:val="000000"/>
              </w:rPr>
              <w:t>–</w:t>
            </w:r>
          </w:p>
        </w:tc>
        <w:tc>
          <w:tcPr>
            <w:tcW w:w="1069" w:type="dxa"/>
          </w:tcPr>
          <w:p w14:paraId="400A582D" w14:textId="77777777" w:rsidR="00A50C7B" w:rsidRPr="004A3FBC" w:rsidRDefault="00A50C7B" w:rsidP="00750720">
            <w:pPr>
              <w:pStyle w:val="BodyTextIndent"/>
              <w:ind w:left="0" w:right="116" w:firstLine="0"/>
              <w:jc w:val="right"/>
              <w:rPr>
                <w:color w:val="000000"/>
              </w:rPr>
            </w:pPr>
            <w:r w:rsidRPr="004A3FBC">
              <w:rPr>
                <w:color w:val="000000"/>
              </w:rPr>
              <w:t>$9,000</w:t>
            </w:r>
          </w:p>
        </w:tc>
      </w:tr>
      <w:tr w:rsidR="00A50C7B" w:rsidRPr="004A3FBC" w14:paraId="4D7CFFE4" w14:textId="77777777" w:rsidTr="00750720">
        <w:tc>
          <w:tcPr>
            <w:tcW w:w="2952" w:type="dxa"/>
          </w:tcPr>
          <w:p w14:paraId="6BF0890C" w14:textId="77777777" w:rsidR="00A50C7B" w:rsidRPr="004A3FBC" w:rsidRDefault="00A50C7B" w:rsidP="00750720">
            <w:pPr>
              <w:pStyle w:val="BodyTextIndent"/>
              <w:ind w:left="176" w:firstLine="0"/>
              <w:rPr>
                <w:color w:val="000000"/>
              </w:rPr>
            </w:pPr>
            <w:r w:rsidRPr="004A3FBC">
              <w:rPr>
                <w:color w:val="000000"/>
              </w:rPr>
              <w:t>All other Senators</w:t>
            </w:r>
          </w:p>
        </w:tc>
        <w:tc>
          <w:tcPr>
            <w:tcW w:w="2768" w:type="dxa"/>
          </w:tcPr>
          <w:p w14:paraId="05C67DA2" w14:textId="77777777" w:rsidR="00A50C7B" w:rsidRPr="004A3FBC" w:rsidRDefault="00A50C7B" w:rsidP="00750720">
            <w:pPr>
              <w:pStyle w:val="BodyTextIndent"/>
              <w:ind w:left="0" w:right="219" w:firstLine="0"/>
              <w:jc w:val="right"/>
              <w:rPr>
                <w:color w:val="000000"/>
              </w:rPr>
            </w:pPr>
            <w:r w:rsidRPr="004A3FBC">
              <w:rPr>
                <w:color w:val="000000"/>
              </w:rPr>
              <w:t>–</w:t>
            </w:r>
          </w:p>
        </w:tc>
        <w:tc>
          <w:tcPr>
            <w:tcW w:w="1069" w:type="dxa"/>
          </w:tcPr>
          <w:p w14:paraId="2ACE7576" w14:textId="77777777" w:rsidR="00A50C7B" w:rsidRPr="004A3FBC" w:rsidRDefault="00A50C7B" w:rsidP="00750720">
            <w:pPr>
              <w:pStyle w:val="BodyTextIndent"/>
              <w:ind w:left="0" w:right="116" w:firstLine="0"/>
              <w:jc w:val="right"/>
              <w:rPr>
                <w:color w:val="000000"/>
              </w:rPr>
            </w:pPr>
            <w:r w:rsidRPr="004A3FBC">
              <w:rPr>
                <w:color w:val="000000"/>
              </w:rPr>
              <w:t>$500</w:t>
            </w:r>
          </w:p>
        </w:tc>
      </w:tr>
    </w:tbl>
    <w:p w14:paraId="4F71A75E" w14:textId="77777777" w:rsidR="00A50C7B" w:rsidRPr="004A3FBC" w:rsidRDefault="00A50C7B" w:rsidP="00A50C7B">
      <w:pPr>
        <w:pStyle w:val="BodyTextIndent"/>
        <w:ind w:left="0" w:firstLine="0"/>
        <w:rPr>
          <w:color w:val="000000"/>
        </w:rPr>
      </w:pPr>
    </w:p>
    <w:p w14:paraId="562E9D4F" w14:textId="77777777" w:rsidR="00A50C7B" w:rsidRPr="004A3FBC" w:rsidRDefault="00A50C7B" w:rsidP="00A50C7B">
      <w:pPr>
        <w:pStyle w:val="BodyTextIndent"/>
        <w:keepNext/>
        <w:numPr>
          <w:ilvl w:val="0"/>
          <w:numId w:val="1"/>
        </w:numPr>
        <w:tabs>
          <w:tab w:val="clear" w:pos="360"/>
        </w:tabs>
        <w:spacing w:after="120"/>
        <w:ind w:left="567" w:hanging="567"/>
        <w:rPr>
          <w:color w:val="000000"/>
        </w:rPr>
      </w:pPr>
      <w:bookmarkStart w:id="28" w:name="_Ref419382979"/>
      <w:r w:rsidRPr="004A3FBC">
        <w:rPr>
          <w:color w:val="000000"/>
        </w:rPr>
        <w:t>Where a Senator or Member’s primary electorate office is located within 150km of Canberra by road, the electorate staff travel component is calculated at the commencement of each financial year on the basis of:</w:t>
      </w:r>
      <w:bookmarkEnd w:id="28"/>
      <w:r w:rsidRPr="004A3FBC">
        <w:rPr>
          <w:color w:val="000000"/>
        </w:rPr>
        <w:t xml:space="preserve"> </w:t>
      </w:r>
    </w:p>
    <w:p w14:paraId="5555C992" w14:textId="77777777" w:rsidR="00A50C7B" w:rsidRPr="004A3FBC" w:rsidRDefault="00A50C7B" w:rsidP="00A50C7B">
      <w:pPr>
        <w:numPr>
          <w:ilvl w:val="1"/>
          <w:numId w:val="9"/>
        </w:numPr>
        <w:spacing w:before="120" w:after="120"/>
        <w:rPr>
          <w:color w:val="000000"/>
        </w:rPr>
      </w:pPr>
      <w:r w:rsidRPr="004A3FBC">
        <w:rPr>
          <w:color w:val="000000"/>
        </w:rPr>
        <w:t>the value of motor vehicle allowance payable for 20 return motor vehicle trips between the primary electorate office and Canberra;</w:t>
      </w:r>
    </w:p>
    <w:p w14:paraId="5722D921" w14:textId="77777777" w:rsidR="00A50C7B" w:rsidRPr="004A3FBC" w:rsidRDefault="00A50C7B" w:rsidP="00A50C7B">
      <w:pPr>
        <w:numPr>
          <w:ilvl w:val="1"/>
          <w:numId w:val="9"/>
        </w:numPr>
        <w:spacing w:before="120" w:after="120"/>
        <w:rPr>
          <w:color w:val="000000"/>
        </w:rPr>
      </w:pPr>
      <w:r w:rsidRPr="004A3FBC">
        <w:rPr>
          <w:color w:val="000000"/>
        </w:rPr>
        <w:t>110 nights of travelling allowance at the rate applicable to Canberra; and</w:t>
      </w:r>
    </w:p>
    <w:p w14:paraId="6EF0A0D3" w14:textId="07417554" w:rsidR="00A50C7B" w:rsidRPr="004A3FBC" w:rsidRDefault="00A50C7B" w:rsidP="00A50C7B">
      <w:pPr>
        <w:numPr>
          <w:ilvl w:val="1"/>
          <w:numId w:val="9"/>
        </w:numPr>
        <w:spacing w:before="120" w:after="120"/>
        <w:rPr>
          <w:color w:val="000000"/>
        </w:rPr>
      </w:pPr>
      <w:r w:rsidRPr="004A3FBC">
        <w:rPr>
          <w:color w:val="000000"/>
        </w:rPr>
        <w:t xml:space="preserve">an amount for other travel as set out at item </w:t>
      </w:r>
      <w:r w:rsidR="00B37F48" w:rsidRPr="004A3FBC">
        <w:rPr>
          <w:color w:val="000000"/>
        </w:rPr>
        <w:fldChar w:fldCharType="begin"/>
      </w:r>
      <w:r w:rsidR="00B37F48" w:rsidRPr="004A3FBC">
        <w:rPr>
          <w:color w:val="000000"/>
        </w:rPr>
        <w:instrText xml:space="preserve"> REF _Ref419383099 \r \h  \* MERGEFORMAT </w:instrText>
      </w:r>
      <w:r w:rsidR="00B37F48" w:rsidRPr="004A3FBC">
        <w:rPr>
          <w:color w:val="000000"/>
        </w:rPr>
      </w:r>
      <w:r w:rsidR="00B37F48" w:rsidRPr="004A3FBC">
        <w:rPr>
          <w:color w:val="000000"/>
        </w:rPr>
        <w:fldChar w:fldCharType="separate"/>
      </w:r>
      <w:r w:rsidR="00D639D0">
        <w:rPr>
          <w:color w:val="000000"/>
        </w:rPr>
        <w:t>40</w:t>
      </w:r>
      <w:r w:rsidR="00B37F48" w:rsidRPr="004A3FBC">
        <w:rPr>
          <w:color w:val="000000"/>
        </w:rPr>
        <w:fldChar w:fldCharType="end"/>
      </w:r>
      <w:r w:rsidR="00B37F48" w:rsidRPr="004A3FBC">
        <w:rPr>
          <w:color w:val="000000"/>
        </w:rPr>
        <w:fldChar w:fldCharType="begin"/>
      </w:r>
      <w:r w:rsidR="00B37F48" w:rsidRPr="004A3FBC">
        <w:rPr>
          <w:color w:val="000000"/>
        </w:rPr>
        <w:instrText xml:space="preserve"> REF _Ref419383853 \r \h  \* MERGEFORMAT </w:instrText>
      </w:r>
      <w:r w:rsidR="00B37F48" w:rsidRPr="004A3FBC">
        <w:rPr>
          <w:color w:val="000000"/>
        </w:rPr>
      </w:r>
      <w:r w:rsidR="00B37F48" w:rsidRPr="004A3FBC">
        <w:rPr>
          <w:color w:val="000000"/>
        </w:rPr>
        <w:fldChar w:fldCharType="separate"/>
      </w:r>
      <w:r w:rsidR="00D639D0">
        <w:rPr>
          <w:color w:val="000000"/>
        </w:rPr>
        <w:t>(d)</w:t>
      </w:r>
      <w:r w:rsidR="00B37F48" w:rsidRPr="004A3FBC">
        <w:rPr>
          <w:color w:val="000000"/>
        </w:rPr>
        <w:fldChar w:fldCharType="end"/>
      </w:r>
      <w:r w:rsidRPr="004A3FBC">
        <w:rPr>
          <w:color w:val="000000"/>
        </w:rPr>
        <w:t>.</w:t>
      </w:r>
    </w:p>
    <w:p w14:paraId="2056B6B1" w14:textId="7E8F5BCF" w:rsidR="00A50C7B" w:rsidRDefault="00A50C7B" w:rsidP="00A50C7B">
      <w:pPr>
        <w:pStyle w:val="BodyTextIndent"/>
        <w:keepNext/>
        <w:numPr>
          <w:ilvl w:val="0"/>
          <w:numId w:val="1"/>
        </w:numPr>
        <w:tabs>
          <w:tab w:val="clear" w:pos="360"/>
        </w:tabs>
        <w:spacing w:after="120"/>
        <w:ind w:left="567" w:hanging="567"/>
        <w:rPr>
          <w:color w:val="000000"/>
        </w:rPr>
      </w:pPr>
      <w:bookmarkStart w:id="29" w:name="_Ref420336452"/>
      <w:r w:rsidRPr="004A3FBC">
        <w:rPr>
          <w:color w:val="000000"/>
        </w:rPr>
        <w:t xml:space="preserve">The electorate staff travel component for each financial year for the </w:t>
      </w:r>
      <w:r w:rsidR="00244858">
        <w:rPr>
          <w:color w:val="000000"/>
        </w:rPr>
        <w:t xml:space="preserve">Member for </w:t>
      </w:r>
      <w:r w:rsidR="00536AC0">
        <w:rPr>
          <w:color w:val="000000"/>
        </w:rPr>
        <w:t xml:space="preserve">Bean </w:t>
      </w:r>
      <w:r w:rsidR="00244858">
        <w:rPr>
          <w:color w:val="000000"/>
        </w:rPr>
        <w:t>and Senators for the ACT</w:t>
      </w:r>
      <w:r w:rsidRPr="004A3FBC">
        <w:rPr>
          <w:color w:val="000000"/>
        </w:rPr>
        <w:t xml:space="preserve"> is</w:t>
      </w:r>
      <w:r w:rsidR="00244858">
        <w:rPr>
          <w:color w:val="000000"/>
        </w:rPr>
        <w:t xml:space="preserve"> calculated on the basis of</w:t>
      </w:r>
      <w:r w:rsidRPr="004A3FBC">
        <w:rPr>
          <w:color w:val="000000"/>
        </w:rPr>
        <w:t>:</w:t>
      </w:r>
      <w:bookmarkEnd w:id="29"/>
    </w:p>
    <w:p w14:paraId="39AB577A" w14:textId="77777777" w:rsidR="00244858" w:rsidRDefault="007D3B69" w:rsidP="00473992">
      <w:pPr>
        <w:numPr>
          <w:ilvl w:val="1"/>
          <w:numId w:val="11"/>
        </w:numPr>
        <w:spacing w:before="120" w:after="120"/>
        <w:rPr>
          <w:color w:val="000000"/>
        </w:rPr>
      </w:pPr>
      <w:r>
        <w:rPr>
          <w:color w:val="000000"/>
        </w:rPr>
        <w:t>three</w:t>
      </w:r>
      <w:r w:rsidR="00244858">
        <w:rPr>
          <w:color w:val="000000"/>
        </w:rPr>
        <w:t xml:space="preserve"> return economy airfares (fully flexible) between Canberra and Norfolk</w:t>
      </w:r>
      <w:r w:rsidR="004D173B">
        <w:rPr>
          <w:color w:val="000000"/>
        </w:rPr>
        <w:t> </w:t>
      </w:r>
      <w:r w:rsidR="00244858">
        <w:rPr>
          <w:color w:val="000000"/>
        </w:rPr>
        <w:t>Island;</w:t>
      </w:r>
    </w:p>
    <w:p w14:paraId="7D47BF7B" w14:textId="77777777" w:rsidR="00244858" w:rsidRDefault="007D3B69" w:rsidP="00473992">
      <w:pPr>
        <w:numPr>
          <w:ilvl w:val="1"/>
          <w:numId w:val="11"/>
        </w:numPr>
        <w:spacing w:before="120" w:after="120"/>
        <w:rPr>
          <w:color w:val="000000"/>
        </w:rPr>
      </w:pPr>
      <w:r>
        <w:rPr>
          <w:color w:val="000000"/>
        </w:rPr>
        <w:t>eight</w:t>
      </w:r>
      <w:r w:rsidR="00244858">
        <w:rPr>
          <w:color w:val="000000"/>
        </w:rPr>
        <w:t xml:space="preserve"> nights of travelling allowance at the</w:t>
      </w:r>
      <w:r w:rsidR="0053191A">
        <w:rPr>
          <w:color w:val="000000"/>
        </w:rPr>
        <w:t xml:space="preserve"> commercial</w:t>
      </w:r>
      <w:r w:rsidR="00244858">
        <w:rPr>
          <w:color w:val="000000"/>
        </w:rPr>
        <w:t xml:space="preserve"> rate applicable to Norfolk</w:t>
      </w:r>
      <w:r w:rsidR="004D173B">
        <w:rPr>
          <w:color w:val="000000"/>
        </w:rPr>
        <w:t> </w:t>
      </w:r>
      <w:r w:rsidR="00244858">
        <w:rPr>
          <w:color w:val="000000"/>
        </w:rPr>
        <w:t>Island; and</w:t>
      </w:r>
    </w:p>
    <w:p w14:paraId="4489BB8F" w14:textId="77777777" w:rsidR="00244858" w:rsidRDefault="00244858" w:rsidP="00473992">
      <w:pPr>
        <w:numPr>
          <w:ilvl w:val="1"/>
          <w:numId w:val="11"/>
        </w:numPr>
        <w:spacing w:before="120" w:after="120"/>
        <w:rPr>
          <w:color w:val="000000"/>
        </w:rPr>
      </w:pPr>
      <w:r>
        <w:rPr>
          <w:color w:val="000000"/>
        </w:rPr>
        <w:t>an amount of $2,000 for other travel.</w:t>
      </w:r>
    </w:p>
    <w:p w14:paraId="72ED29BF" w14:textId="77777777" w:rsidR="00244858" w:rsidRPr="004A3FBC" w:rsidRDefault="00244858" w:rsidP="0053191A">
      <w:pPr>
        <w:pStyle w:val="BodyTextIndent"/>
        <w:keepNext/>
        <w:numPr>
          <w:ilvl w:val="0"/>
          <w:numId w:val="1"/>
        </w:numPr>
        <w:tabs>
          <w:tab w:val="clear" w:pos="360"/>
        </w:tabs>
        <w:spacing w:after="120"/>
        <w:ind w:left="567" w:hanging="567"/>
        <w:rPr>
          <w:color w:val="000000"/>
        </w:rPr>
      </w:pPr>
      <w:bookmarkStart w:id="30" w:name="_Ref461173235"/>
      <w:r>
        <w:rPr>
          <w:color w:val="000000"/>
        </w:rPr>
        <w:t xml:space="preserve">The electorate staff travel component for each financial year for the following </w:t>
      </w:r>
      <w:r w:rsidR="00A13078">
        <w:rPr>
          <w:color w:val="000000"/>
        </w:rPr>
        <w:t xml:space="preserve">Senators and </w:t>
      </w:r>
      <w:r>
        <w:rPr>
          <w:color w:val="000000"/>
        </w:rPr>
        <w:t>Members is calculated as follows:</w:t>
      </w:r>
      <w:bookmarkEnd w:id="30"/>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1701"/>
      </w:tblGrid>
      <w:tr w:rsidR="00A50C7B" w:rsidRPr="004A3FBC" w14:paraId="4A3C9A44" w14:textId="77777777" w:rsidTr="00A24DD0">
        <w:tc>
          <w:tcPr>
            <w:tcW w:w="3119" w:type="dxa"/>
            <w:shd w:val="clear" w:color="auto" w:fill="CCCCCC"/>
          </w:tcPr>
          <w:p w14:paraId="0F678B90" w14:textId="77777777" w:rsidR="00A50C7B" w:rsidRPr="004A3FBC" w:rsidRDefault="008C541E" w:rsidP="00750720">
            <w:pPr>
              <w:pStyle w:val="BodyTextIndent"/>
              <w:keepNext/>
              <w:ind w:left="176" w:firstLine="0"/>
              <w:rPr>
                <w:color w:val="000000"/>
              </w:rPr>
            </w:pPr>
            <w:r>
              <w:rPr>
                <w:color w:val="000000"/>
              </w:rPr>
              <w:t>Senator/</w:t>
            </w:r>
            <w:r w:rsidR="00A50C7B" w:rsidRPr="004A3FBC">
              <w:rPr>
                <w:color w:val="000000"/>
              </w:rPr>
              <w:t>Member</w:t>
            </w:r>
          </w:p>
        </w:tc>
        <w:tc>
          <w:tcPr>
            <w:tcW w:w="1701" w:type="dxa"/>
            <w:shd w:val="clear" w:color="auto" w:fill="CCCCCC"/>
          </w:tcPr>
          <w:p w14:paraId="1261BA81" w14:textId="77777777" w:rsidR="00A50C7B" w:rsidRPr="004A3FBC" w:rsidRDefault="00A50C7B" w:rsidP="00A24DD0">
            <w:pPr>
              <w:pStyle w:val="BodyTextIndent"/>
              <w:ind w:left="0" w:right="411" w:firstLine="0"/>
              <w:jc w:val="center"/>
              <w:rPr>
                <w:color w:val="000000"/>
              </w:rPr>
            </w:pPr>
            <w:r w:rsidRPr="004A3FBC">
              <w:rPr>
                <w:color w:val="000000"/>
              </w:rPr>
              <w:t>$</w:t>
            </w:r>
          </w:p>
        </w:tc>
      </w:tr>
      <w:tr w:rsidR="00536AC0" w:rsidRPr="004A3FBC" w14:paraId="493D4046" w14:textId="77777777" w:rsidTr="00A24DD0">
        <w:tc>
          <w:tcPr>
            <w:tcW w:w="3119" w:type="dxa"/>
          </w:tcPr>
          <w:p w14:paraId="52733D1B" w14:textId="5359EBF2" w:rsidR="00536AC0" w:rsidRPr="004A3FBC" w:rsidRDefault="00536AC0" w:rsidP="00A24DD0">
            <w:pPr>
              <w:pStyle w:val="BodyTextIndent"/>
              <w:ind w:left="176" w:firstLine="0"/>
              <w:rPr>
                <w:color w:val="000000"/>
              </w:rPr>
            </w:pPr>
            <w:r>
              <w:rPr>
                <w:color w:val="000000"/>
              </w:rPr>
              <w:t>Member for Canberra</w:t>
            </w:r>
          </w:p>
        </w:tc>
        <w:tc>
          <w:tcPr>
            <w:tcW w:w="1701" w:type="dxa"/>
          </w:tcPr>
          <w:p w14:paraId="29FC25A7" w14:textId="24E51C46" w:rsidR="00536AC0" w:rsidRPr="004A3FBC" w:rsidRDefault="00536AC0" w:rsidP="00A24DD0">
            <w:pPr>
              <w:pStyle w:val="BodyTextIndent"/>
              <w:ind w:left="0" w:right="411" w:firstLine="0"/>
              <w:jc w:val="center"/>
              <w:rPr>
                <w:color w:val="000000"/>
              </w:rPr>
            </w:pPr>
            <w:r>
              <w:rPr>
                <w:color w:val="000000"/>
              </w:rPr>
              <w:t>$2,000</w:t>
            </w:r>
          </w:p>
        </w:tc>
      </w:tr>
      <w:tr w:rsidR="00A50C7B" w:rsidRPr="004A3FBC" w14:paraId="6858E718" w14:textId="77777777" w:rsidTr="00A24DD0">
        <w:tc>
          <w:tcPr>
            <w:tcW w:w="3119" w:type="dxa"/>
          </w:tcPr>
          <w:p w14:paraId="11F6ED69" w14:textId="77777777" w:rsidR="00A50C7B" w:rsidRPr="004A3FBC" w:rsidRDefault="00A50C7B" w:rsidP="00A24DD0">
            <w:pPr>
              <w:pStyle w:val="BodyTextIndent"/>
              <w:ind w:left="176" w:firstLine="0"/>
              <w:rPr>
                <w:color w:val="000000"/>
              </w:rPr>
            </w:pPr>
            <w:r w:rsidRPr="004A3FBC">
              <w:rPr>
                <w:color w:val="000000"/>
              </w:rPr>
              <w:t xml:space="preserve">Member for </w:t>
            </w:r>
            <w:r w:rsidR="00A24DD0">
              <w:rPr>
                <w:color w:val="000000"/>
              </w:rPr>
              <w:t>Fenner</w:t>
            </w:r>
          </w:p>
        </w:tc>
        <w:tc>
          <w:tcPr>
            <w:tcW w:w="1701" w:type="dxa"/>
          </w:tcPr>
          <w:p w14:paraId="48FE8C4B" w14:textId="77777777" w:rsidR="00A50C7B" w:rsidRPr="004A3FBC" w:rsidRDefault="00A50C7B" w:rsidP="00A24DD0">
            <w:pPr>
              <w:pStyle w:val="BodyTextIndent"/>
              <w:ind w:left="0" w:right="411" w:firstLine="0"/>
              <w:jc w:val="center"/>
              <w:rPr>
                <w:color w:val="000000"/>
              </w:rPr>
            </w:pPr>
            <w:r w:rsidRPr="004A3FBC">
              <w:rPr>
                <w:color w:val="000000"/>
              </w:rPr>
              <w:t>$2,000</w:t>
            </w:r>
          </w:p>
        </w:tc>
      </w:tr>
      <w:tr w:rsidR="00A50C7B" w:rsidRPr="004A3FBC" w14:paraId="31430A97" w14:textId="77777777" w:rsidTr="00A24DD0">
        <w:tc>
          <w:tcPr>
            <w:tcW w:w="3119" w:type="dxa"/>
          </w:tcPr>
          <w:p w14:paraId="35A6795B" w14:textId="77777777" w:rsidR="00A50C7B" w:rsidRPr="004A3FBC" w:rsidRDefault="00A50C7B" w:rsidP="00750720">
            <w:pPr>
              <w:pStyle w:val="BodyTextIndent"/>
              <w:ind w:left="176" w:firstLine="0"/>
              <w:rPr>
                <w:color w:val="000000"/>
              </w:rPr>
            </w:pPr>
            <w:r w:rsidRPr="004A3FBC">
              <w:rPr>
                <w:color w:val="000000"/>
              </w:rPr>
              <w:t>Member for Eden-Monaro</w:t>
            </w:r>
          </w:p>
        </w:tc>
        <w:tc>
          <w:tcPr>
            <w:tcW w:w="1701" w:type="dxa"/>
          </w:tcPr>
          <w:p w14:paraId="4E8A78A4" w14:textId="77777777" w:rsidR="00A50C7B" w:rsidRPr="004A3FBC" w:rsidRDefault="00A50C7B" w:rsidP="00A24DD0">
            <w:pPr>
              <w:pStyle w:val="BodyTextIndent"/>
              <w:ind w:left="0" w:right="411" w:firstLine="0"/>
              <w:jc w:val="center"/>
              <w:rPr>
                <w:color w:val="000000"/>
              </w:rPr>
            </w:pPr>
            <w:r w:rsidRPr="004A3FBC">
              <w:rPr>
                <w:color w:val="000000"/>
              </w:rPr>
              <w:t>$5,000</w:t>
            </w:r>
          </w:p>
        </w:tc>
      </w:tr>
      <w:tr w:rsidR="00A13078" w:rsidRPr="004A3FBC" w14:paraId="077A8CD6" w14:textId="77777777" w:rsidTr="00192EB2">
        <w:tc>
          <w:tcPr>
            <w:tcW w:w="3119" w:type="dxa"/>
          </w:tcPr>
          <w:p w14:paraId="73FA029E" w14:textId="77777777" w:rsidR="00A13078" w:rsidRPr="004A3FBC" w:rsidRDefault="00A13078" w:rsidP="00192EB2">
            <w:pPr>
              <w:pStyle w:val="BodyTextIndent"/>
              <w:ind w:left="176" w:firstLine="0"/>
              <w:rPr>
                <w:color w:val="000000"/>
              </w:rPr>
            </w:pPr>
            <w:r>
              <w:rPr>
                <w:color w:val="000000"/>
              </w:rPr>
              <w:t>Senator whose electorate office is in Queanbeyan</w:t>
            </w:r>
          </w:p>
        </w:tc>
        <w:tc>
          <w:tcPr>
            <w:tcW w:w="1701" w:type="dxa"/>
          </w:tcPr>
          <w:p w14:paraId="59435757" w14:textId="77777777" w:rsidR="00A13078" w:rsidRPr="004A3FBC" w:rsidRDefault="00A13078" w:rsidP="00192EB2">
            <w:pPr>
              <w:pStyle w:val="BodyTextIndent"/>
              <w:ind w:left="0" w:right="411" w:firstLine="0"/>
              <w:jc w:val="center"/>
              <w:rPr>
                <w:color w:val="000000"/>
              </w:rPr>
            </w:pPr>
            <w:r>
              <w:rPr>
                <w:color w:val="000000"/>
              </w:rPr>
              <w:t>$5,000</w:t>
            </w:r>
          </w:p>
        </w:tc>
      </w:tr>
    </w:tbl>
    <w:p w14:paraId="03799442" w14:textId="77777777" w:rsidR="00A50C7B" w:rsidRPr="004A3FBC" w:rsidRDefault="00A50C7B" w:rsidP="00A50C7B">
      <w:pPr>
        <w:pStyle w:val="Heading4"/>
        <w:keepNext/>
        <w:spacing w:before="240"/>
        <w:rPr>
          <w:color w:val="000000"/>
        </w:rPr>
      </w:pPr>
      <w:bookmarkStart w:id="31" w:name="_Ref419382997"/>
      <w:r w:rsidRPr="004A3FBC">
        <w:rPr>
          <w:color w:val="000000"/>
        </w:rPr>
        <w:t>Relief staff component</w:t>
      </w:r>
    </w:p>
    <w:p w14:paraId="6A396963" w14:textId="77777777" w:rsidR="00A50C7B" w:rsidRPr="004A3FBC" w:rsidRDefault="00A50C7B" w:rsidP="00A50C7B">
      <w:pPr>
        <w:pStyle w:val="BodyTextIndent"/>
        <w:numPr>
          <w:ilvl w:val="0"/>
          <w:numId w:val="1"/>
        </w:numPr>
        <w:tabs>
          <w:tab w:val="clear" w:pos="360"/>
        </w:tabs>
        <w:spacing w:after="120"/>
        <w:ind w:left="567" w:hanging="567"/>
        <w:rPr>
          <w:color w:val="000000"/>
        </w:rPr>
      </w:pPr>
      <w:r w:rsidRPr="004A3FBC">
        <w:rPr>
          <w:color w:val="000000"/>
        </w:rPr>
        <w:t>The relief staff component is calculated on the basis of:</w:t>
      </w:r>
    </w:p>
    <w:p w14:paraId="378CEAC2" w14:textId="77777777" w:rsidR="00A50C7B" w:rsidRPr="004A3FBC" w:rsidRDefault="00A50C7B" w:rsidP="00A50C7B">
      <w:pPr>
        <w:numPr>
          <w:ilvl w:val="1"/>
          <w:numId w:val="10"/>
        </w:numPr>
        <w:spacing w:before="120" w:after="120"/>
        <w:rPr>
          <w:color w:val="000000"/>
        </w:rPr>
      </w:pPr>
      <w:r w:rsidRPr="004A3FBC">
        <w:rPr>
          <w:color w:val="000000"/>
        </w:rPr>
        <w:t>150 days’ salary at the base salary point of the Electorate Officer B classification; and</w:t>
      </w:r>
    </w:p>
    <w:p w14:paraId="3416EE9E" w14:textId="77777777" w:rsidR="00A50C7B" w:rsidRDefault="00A50C7B" w:rsidP="00A50C7B">
      <w:pPr>
        <w:numPr>
          <w:ilvl w:val="1"/>
          <w:numId w:val="10"/>
        </w:numPr>
        <w:spacing w:before="120" w:after="120"/>
        <w:rPr>
          <w:color w:val="000000"/>
        </w:rPr>
      </w:pPr>
      <w:r w:rsidRPr="004A3FBC">
        <w:rPr>
          <w:color w:val="000000"/>
        </w:rPr>
        <w:t>an additional 50 days’ salary at the base salary point of the Electorate Officer B classification where a Member is allocated an additional position for a second official electorate office</w:t>
      </w:r>
      <w:r w:rsidR="00A24DD0">
        <w:rPr>
          <w:color w:val="000000"/>
        </w:rPr>
        <w:t>; and</w:t>
      </w:r>
    </w:p>
    <w:p w14:paraId="6ECCEA94" w14:textId="77777777" w:rsidR="00A24DD0" w:rsidRPr="004A3FBC" w:rsidRDefault="00A24DD0" w:rsidP="00A50C7B">
      <w:pPr>
        <w:numPr>
          <w:ilvl w:val="1"/>
          <w:numId w:val="10"/>
        </w:numPr>
        <w:spacing w:before="120" w:after="120"/>
        <w:rPr>
          <w:color w:val="000000"/>
        </w:rPr>
      </w:pPr>
      <w:r>
        <w:rPr>
          <w:color w:val="000000"/>
        </w:rPr>
        <w:t xml:space="preserve">an additional </w:t>
      </w:r>
      <w:r w:rsidR="00D80511">
        <w:rPr>
          <w:color w:val="000000"/>
        </w:rPr>
        <w:t>5</w:t>
      </w:r>
      <w:r w:rsidR="00321DA3">
        <w:rPr>
          <w:color w:val="000000"/>
        </w:rPr>
        <w:t>0</w:t>
      </w:r>
      <w:r w:rsidRPr="004A3FBC">
        <w:rPr>
          <w:color w:val="000000"/>
        </w:rPr>
        <w:t xml:space="preserve"> days’ salary at the base salary point of the Electorate Officer B classificatio</w:t>
      </w:r>
      <w:r>
        <w:rPr>
          <w:color w:val="000000"/>
        </w:rPr>
        <w:t xml:space="preserve">n where a Member is allocated </w:t>
      </w:r>
      <w:r w:rsidR="00D80511">
        <w:rPr>
          <w:color w:val="000000"/>
        </w:rPr>
        <w:t>an</w:t>
      </w:r>
      <w:r w:rsidR="00D80511" w:rsidRPr="004A3FBC">
        <w:rPr>
          <w:color w:val="000000"/>
        </w:rPr>
        <w:t xml:space="preserve"> </w:t>
      </w:r>
      <w:r w:rsidRPr="004A3FBC">
        <w:rPr>
          <w:color w:val="000000"/>
        </w:rPr>
        <w:t xml:space="preserve">additional position for </w:t>
      </w:r>
      <w:r w:rsidR="006125CA">
        <w:rPr>
          <w:color w:val="000000"/>
        </w:rPr>
        <w:t xml:space="preserve">a </w:t>
      </w:r>
      <w:r>
        <w:rPr>
          <w:color w:val="000000"/>
        </w:rPr>
        <w:t>third</w:t>
      </w:r>
      <w:r w:rsidRPr="004A3FBC">
        <w:rPr>
          <w:color w:val="000000"/>
        </w:rPr>
        <w:t xml:space="preserve"> official electorate office</w:t>
      </w:r>
      <w:r>
        <w:rPr>
          <w:color w:val="000000"/>
        </w:rPr>
        <w:t>.</w:t>
      </w:r>
    </w:p>
    <w:bookmarkEnd w:id="31"/>
    <w:p w14:paraId="46501F09" w14:textId="77777777" w:rsidR="00A50C7B" w:rsidRPr="004A3FBC" w:rsidRDefault="00A50C7B" w:rsidP="00A50C7B">
      <w:pPr>
        <w:pStyle w:val="Heading4"/>
        <w:keepNext/>
        <w:spacing w:before="240"/>
        <w:rPr>
          <w:color w:val="000000"/>
        </w:rPr>
      </w:pPr>
      <w:r w:rsidRPr="004A3FBC">
        <w:rPr>
          <w:color w:val="000000"/>
        </w:rPr>
        <w:t>Terms and Definitions</w:t>
      </w:r>
    </w:p>
    <w:p w14:paraId="0AC36C12" w14:textId="77777777" w:rsidR="00A50C7B" w:rsidRPr="004A3FBC" w:rsidRDefault="00A50C7B" w:rsidP="00A50C7B">
      <w:pPr>
        <w:pStyle w:val="ListParagraph"/>
        <w:numPr>
          <w:ilvl w:val="0"/>
          <w:numId w:val="1"/>
        </w:numPr>
        <w:tabs>
          <w:tab w:val="clear" w:pos="360"/>
        </w:tabs>
        <w:spacing w:after="120" w:line="240" w:lineRule="atLeast"/>
        <w:ind w:left="567" w:hanging="567"/>
        <w:rPr>
          <w:color w:val="000000"/>
          <w:sz w:val="24"/>
          <w:szCs w:val="24"/>
        </w:rPr>
      </w:pPr>
      <w:r w:rsidRPr="004A3FBC">
        <w:rPr>
          <w:color w:val="000000"/>
          <w:sz w:val="24"/>
          <w:szCs w:val="24"/>
        </w:rPr>
        <w:t xml:space="preserve">In this determination, terms have the meaning set out in the </w:t>
      </w:r>
      <w:r w:rsidR="00942DE4" w:rsidRPr="00942DE4">
        <w:rPr>
          <w:color w:val="000000"/>
          <w:sz w:val="24"/>
          <w:szCs w:val="24"/>
        </w:rPr>
        <w:t>Enterprise Agreement</w:t>
      </w:r>
      <w:r w:rsidRPr="004A3FBC">
        <w:rPr>
          <w:color w:val="000000"/>
          <w:sz w:val="24"/>
          <w:szCs w:val="24"/>
        </w:rPr>
        <w:t>.  In addition, the terms below have the following meanings:</w:t>
      </w:r>
    </w:p>
    <w:p w14:paraId="0615B32D" w14:textId="77777777" w:rsidR="00A50C7B" w:rsidRPr="004A3FBC" w:rsidRDefault="00A50C7B" w:rsidP="00A50C7B">
      <w:pPr>
        <w:spacing w:after="120" w:line="240" w:lineRule="atLeast"/>
        <w:ind w:left="567"/>
        <w:rPr>
          <w:b/>
          <w:i/>
          <w:color w:val="000000"/>
        </w:rPr>
      </w:pPr>
      <w:r w:rsidRPr="004A3FBC">
        <w:rPr>
          <w:b/>
          <w:i/>
          <w:color w:val="000000"/>
        </w:rPr>
        <w:t>Opposition Office Holder</w:t>
      </w:r>
      <w:r w:rsidRPr="00780416">
        <w:rPr>
          <w:color w:val="000000"/>
        </w:rPr>
        <w:t xml:space="preserve"> </w:t>
      </w:r>
      <w:r w:rsidRPr="004A3FBC">
        <w:rPr>
          <w:color w:val="000000"/>
        </w:rPr>
        <w:t>means:</w:t>
      </w:r>
    </w:p>
    <w:p w14:paraId="09878783" w14:textId="77777777" w:rsidR="00A50C7B" w:rsidRPr="004A3FBC" w:rsidRDefault="00A50C7B" w:rsidP="00A50C7B">
      <w:pPr>
        <w:pStyle w:val="ListParagraph"/>
        <w:numPr>
          <w:ilvl w:val="0"/>
          <w:numId w:val="3"/>
        </w:numPr>
        <w:spacing w:after="120" w:line="240" w:lineRule="atLeast"/>
        <w:ind w:left="1134" w:hanging="567"/>
        <w:rPr>
          <w:color w:val="000000"/>
          <w:sz w:val="24"/>
          <w:szCs w:val="24"/>
        </w:rPr>
      </w:pPr>
      <w:r w:rsidRPr="004A3FBC">
        <w:rPr>
          <w:color w:val="000000"/>
          <w:sz w:val="24"/>
          <w:szCs w:val="24"/>
        </w:rPr>
        <w:t>the Leader or Deputy Leader of the Opposition in the House of Representatives; or</w:t>
      </w:r>
    </w:p>
    <w:p w14:paraId="2F666EFA" w14:textId="77777777" w:rsidR="00A50C7B" w:rsidRPr="004A3FBC" w:rsidRDefault="00A50C7B" w:rsidP="00A50C7B">
      <w:pPr>
        <w:pStyle w:val="ListParagraph"/>
        <w:numPr>
          <w:ilvl w:val="0"/>
          <w:numId w:val="3"/>
        </w:numPr>
        <w:spacing w:after="120" w:line="240" w:lineRule="atLeast"/>
        <w:ind w:left="1134" w:hanging="567"/>
        <w:rPr>
          <w:color w:val="000000"/>
          <w:sz w:val="24"/>
          <w:szCs w:val="24"/>
        </w:rPr>
      </w:pPr>
      <w:r w:rsidRPr="004A3FBC">
        <w:rPr>
          <w:color w:val="000000"/>
          <w:sz w:val="24"/>
          <w:szCs w:val="24"/>
        </w:rPr>
        <w:t>the Leader or Deputy Leader of the Opposition in the Senate.</w:t>
      </w:r>
    </w:p>
    <w:p w14:paraId="07BC441E" w14:textId="77777777" w:rsidR="000039E5" w:rsidRDefault="000039E5" w:rsidP="00A50C7B">
      <w:pPr>
        <w:spacing w:after="120" w:line="240" w:lineRule="atLeast"/>
        <w:ind w:left="567"/>
        <w:rPr>
          <w:color w:val="000000"/>
        </w:rPr>
      </w:pPr>
      <w:r>
        <w:rPr>
          <w:b/>
          <w:i/>
          <w:color w:val="000000"/>
        </w:rPr>
        <w:t>Leader or Deputy Leader of a Minority Party</w:t>
      </w:r>
      <w:r w:rsidRPr="00780416">
        <w:rPr>
          <w:color w:val="000000"/>
        </w:rPr>
        <w:t xml:space="preserve"> means</w:t>
      </w:r>
      <w:r w:rsidR="00780416">
        <w:rPr>
          <w:color w:val="000000"/>
        </w:rPr>
        <w:t xml:space="preserve"> the Leader or Deputy Leader of a recognised non-Government party of at least five members, but does not include an Opposition Office Holder.</w:t>
      </w:r>
    </w:p>
    <w:p w14:paraId="5C8DD776" w14:textId="77777777" w:rsidR="00A50C7B" w:rsidRPr="004A3FBC" w:rsidRDefault="00A50C7B" w:rsidP="00A50C7B">
      <w:pPr>
        <w:spacing w:after="120" w:line="240" w:lineRule="atLeast"/>
        <w:ind w:left="567"/>
        <w:rPr>
          <w:color w:val="000000"/>
        </w:rPr>
      </w:pPr>
      <w:r w:rsidRPr="004A3FBC">
        <w:rPr>
          <w:b/>
          <w:i/>
          <w:color w:val="000000"/>
        </w:rPr>
        <w:t>Professional Development Program</w:t>
      </w:r>
      <w:r w:rsidRPr="00780416">
        <w:rPr>
          <w:color w:val="000000"/>
        </w:rPr>
        <w:t xml:space="preserve"> </w:t>
      </w:r>
      <w:r w:rsidRPr="004A3FBC">
        <w:rPr>
          <w:color w:val="000000"/>
        </w:rPr>
        <w:t xml:space="preserve">means a scheduled program of training courses for MOP(S) Act employees, administered by </w:t>
      </w:r>
      <w:r w:rsidR="00780416">
        <w:rPr>
          <w:color w:val="000000"/>
        </w:rPr>
        <w:t>the Department of Finance</w:t>
      </w:r>
      <w:r w:rsidRPr="004A3FBC">
        <w:rPr>
          <w:color w:val="000000"/>
        </w:rPr>
        <w:t>.</w:t>
      </w:r>
    </w:p>
    <w:p w14:paraId="488FBC48" w14:textId="1294D71E" w:rsidR="00DE1604" w:rsidRPr="004A3FBC" w:rsidRDefault="00A50C7B" w:rsidP="00464B5F">
      <w:pPr>
        <w:spacing w:after="120" w:line="240" w:lineRule="atLeast"/>
        <w:ind w:left="567"/>
        <w:rPr>
          <w:color w:val="000000"/>
        </w:rPr>
      </w:pPr>
      <w:r w:rsidRPr="004A3FBC">
        <w:rPr>
          <w:b/>
          <w:i/>
          <w:color w:val="000000"/>
        </w:rPr>
        <w:t>Regulated ridesharing services</w:t>
      </w:r>
      <w:r w:rsidRPr="004A3FBC">
        <w:rPr>
          <w:color w:val="000000"/>
        </w:rPr>
        <w:t xml:space="preserve"> means a ridesharing service operating under regulation in the State or Territory in which the travel occurs</w:t>
      </w:r>
      <w:r w:rsidR="00464B5F">
        <w:rPr>
          <w:color w:val="000000"/>
        </w:rPr>
        <w:t>.</w:t>
      </w:r>
    </w:p>
    <w:sectPr w:rsidR="00DE1604" w:rsidRPr="004A3FBC" w:rsidSect="00B404E4">
      <w:headerReference w:type="default" r:id="rId14"/>
      <w:footerReference w:type="default" r:id="rId15"/>
      <w:headerReference w:type="first" r:id="rId16"/>
      <w:footerReference w:type="first" r:id="rId17"/>
      <w:pgSz w:w="11907" w:h="16840" w:code="9"/>
      <w:pgMar w:top="1418" w:right="1588" w:bottom="567" w:left="1588" w:header="426" w:footer="921" w:gutter="0"/>
      <w:pgNumType w:start="1"/>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2C3BBB" w14:textId="77777777" w:rsidR="00D639D0" w:rsidRDefault="00D639D0" w:rsidP="00A50C7B">
      <w:r>
        <w:separator/>
      </w:r>
    </w:p>
  </w:endnote>
  <w:endnote w:type="continuationSeparator" w:id="0">
    <w:p w14:paraId="1C702142" w14:textId="77777777" w:rsidR="00D639D0" w:rsidRDefault="00D639D0" w:rsidP="00A50C7B">
      <w:r>
        <w:continuationSeparator/>
      </w:r>
    </w:p>
  </w:endnote>
  <w:endnote w:type="continuationNotice" w:id="1">
    <w:p w14:paraId="587E0BD6" w14:textId="77777777" w:rsidR="00D639D0" w:rsidRDefault="00D639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E6E802" w14:textId="77777777" w:rsidR="00092402" w:rsidRPr="00FD0163" w:rsidRDefault="00092402" w:rsidP="00FD0163">
    <w:pPr>
      <w:pStyle w:val="Footer"/>
      <w:tabs>
        <w:tab w:val="clear" w:pos="8306"/>
        <w:tab w:val="right" w:pos="8647"/>
      </w:tabs>
      <w:spacing w:before="120"/>
      <w:jc w:val="left"/>
      <w:rPr>
        <w:b/>
      </w:rPr>
    </w:pPr>
    <w:r w:rsidRPr="00FD0163">
      <w:rPr>
        <w:b/>
      </w:rPr>
      <w:tab/>
    </w:r>
    <w:r w:rsidRPr="00092402">
      <w:rPr>
        <w:b/>
      </w:rPr>
      <w:fldChar w:fldCharType="begin"/>
    </w:r>
    <w:r w:rsidRPr="00FD0163">
      <w:rPr>
        <w:b/>
      </w:rPr>
      <w:instrText xml:space="preserve"> PAGE   \* MERGEFORMAT </w:instrText>
    </w:r>
    <w:r w:rsidRPr="00092402">
      <w:rPr>
        <w:b/>
      </w:rPr>
      <w:fldChar w:fldCharType="separate"/>
    </w:r>
    <w:r w:rsidR="005A57CB">
      <w:rPr>
        <w:b/>
        <w:noProof/>
      </w:rPr>
      <w:t>2</w:t>
    </w:r>
    <w:r w:rsidRPr="00092402">
      <w:rPr>
        <w:b/>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9EA896" w14:textId="1B369388" w:rsidR="005A57CB" w:rsidRPr="00020B54" w:rsidRDefault="0017328B" w:rsidP="005A57CB">
    <w:pPr>
      <w:pStyle w:val="Footer"/>
      <w:tabs>
        <w:tab w:val="clear" w:pos="4153"/>
        <w:tab w:val="clear" w:pos="8306"/>
        <w:tab w:val="right" w:pos="8647"/>
      </w:tabs>
      <w:spacing w:before="120"/>
      <w:jc w:val="left"/>
      <w:rPr>
        <w:sz w:val="20"/>
        <w:szCs w:val="20"/>
      </w:rPr>
    </w:pPr>
    <w:r>
      <w:rPr>
        <w:sz w:val="20"/>
        <w:szCs w:val="20"/>
      </w:rPr>
      <w:t xml:space="preserve">Determination </w:t>
    </w:r>
    <w:r w:rsidR="002F4C2D">
      <w:rPr>
        <w:sz w:val="20"/>
        <w:szCs w:val="20"/>
      </w:rPr>
      <w:t>2020</w:t>
    </w:r>
    <w:r>
      <w:rPr>
        <w:sz w:val="20"/>
        <w:szCs w:val="20"/>
      </w:rPr>
      <w:t>/</w:t>
    </w:r>
    <w:r w:rsidR="00B404E4">
      <w:rPr>
        <w:sz w:val="20"/>
        <w:szCs w:val="20"/>
      </w:rPr>
      <w:t>15</w:t>
    </w:r>
    <w:r w:rsidR="005A57CB" w:rsidRPr="00020B54">
      <w:rPr>
        <w:sz w:val="20"/>
        <w:szCs w:val="20"/>
      </w:rPr>
      <w:t xml:space="preserve"> – Staff Travel and Relief Staff Arrangements</w:t>
    </w:r>
    <w:r w:rsidR="005A57CB" w:rsidRPr="00020B54">
      <w:rPr>
        <w:sz w:val="20"/>
        <w:szCs w:val="20"/>
      </w:rPr>
      <w:tab/>
    </w:r>
    <w:r w:rsidR="005A57CB" w:rsidRPr="00020B54">
      <w:rPr>
        <w:b/>
        <w:sz w:val="20"/>
        <w:szCs w:val="20"/>
      </w:rPr>
      <w:fldChar w:fldCharType="begin"/>
    </w:r>
    <w:r w:rsidR="005A57CB" w:rsidRPr="00020B54">
      <w:rPr>
        <w:b/>
        <w:sz w:val="20"/>
        <w:szCs w:val="20"/>
      </w:rPr>
      <w:instrText xml:space="preserve"> PAGE   \* MERGEFORMAT </w:instrText>
    </w:r>
    <w:r w:rsidR="005A57CB" w:rsidRPr="00020B54">
      <w:rPr>
        <w:b/>
        <w:sz w:val="20"/>
        <w:szCs w:val="20"/>
      </w:rPr>
      <w:fldChar w:fldCharType="separate"/>
    </w:r>
    <w:r w:rsidR="00464A94">
      <w:rPr>
        <w:b/>
        <w:noProof/>
        <w:sz w:val="20"/>
        <w:szCs w:val="20"/>
      </w:rPr>
      <w:t>4</w:t>
    </w:r>
    <w:r w:rsidR="005A57CB" w:rsidRPr="00020B54">
      <w:rPr>
        <w:b/>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3A91A1" w14:textId="77777777" w:rsidR="005A57CB" w:rsidRDefault="005A57CB" w:rsidP="005A57CB">
    <w:pPr>
      <w:pStyle w:val="Footer"/>
      <w:tabs>
        <w:tab w:val="clear" w:pos="4153"/>
      </w:tabs>
      <w:spacing w:before="120"/>
      <w:jc w:val="right"/>
    </w:pPr>
    <w:r>
      <w:t>Determination 2017/18 – Staff Travel and Relief Staff Arrangements</w:t>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16CFE4" w14:textId="77777777" w:rsidR="00D639D0" w:rsidRDefault="00D639D0" w:rsidP="00A50C7B">
      <w:r>
        <w:separator/>
      </w:r>
    </w:p>
  </w:footnote>
  <w:footnote w:type="continuationSeparator" w:id="0">
    <w:p w14:paraId="11E22011" w14:textId="77777777" w:rsidR="00D639D0" w:rsidRDefault="00D639D0" w:rsidP="00A50C7B">
      <w:r>
        <w:continuationSeparator/>
      </w:r>
    </w:p>
  </w:footnote>
  <w:footnote w:type="continuationNotice" w:id="1">
    <w:p w14:paraId="386E318B" w14:textId="77777777" w:rsidR="00D639D0" w:rsidRDefault="00D639D0"/>
  </w:footnote>
  <w:footnote w:id="2">
    <w:p w14:paraId="4D36FE02" w14:textId="77777777" w:rsidR="005C26D6" w:rsidRPr="00561D1A" w:rsidRDefault="005C26D6" w:rsidP="00A50C7B">
      <w:pPr>
        <w:pStyle w:val="FootnoteText"/>
        <w:ind w:right="-228"/>
        <w:rPr>
          <w:color w:val="000000"/>
        </w:rPr>
      </w:pPr>
      <w:r w:rsidRPr="00561D1A">
        <w:rPr>
          <w:rStyle w:val="FootnoteReference"/>
          <w:color w:val="000000"/>
        </w:rPr>
        <w:footnoteRef/>
      </w:r>
      <w:r w:rsidRPr="00561D1A">
        <w:rPr>
          <w:color w:val="000000"/>
        </w:rPr>
        <w:t xml:space="preserve"> </w:t>
      </w:r>
      <w:bookmarkStart w:id="7" w:name="OLE_LINK6"/>
      <w:r w:rsidRPr="00561D1A">
        <w:rPr>
          <w:color w:val="000000"/>
          <w:lang w:val="en-AU"/>
        </w:rPr>
        <w:t xml:space="preserve">Using the </w:t>
      </w:r>
      <w:r w:rsidRPr="00561D1A">
        <w:rPr>
          <w:i/>
          <w:color w:val="000000"/>
          <w:lang w:val="en-AU"/>
        </w:rPr>
        <w:t xml:space="preserve">Electorate Employee Travel </w:t>
      </w:r>
      <w:r w:rsidR="00F65426" w:rsidRPr="00561D1A">
        <w:rPr>
          <w:i/>
          <w:color w:val="000000"/>
          <w:lang w:val="en-AU"/>
        </w:rPr>
        <w:t xml:space="preserve">Nomination </w:t>
      </w:r>
      <w:r w:rsidRPr="00561D1A">
        <w:rPr>
          <w:color w:val="000000"/>
          <w:lang w:val="en-AU"/>
        </w:rPr>
        <w:t xml:space="preserve">form on the </w:t>
      </w:r>
      <w:r w:rsidR="00F65426">
        <w:rPr>
          <w:color w:val="000000"/>
          <w:lang w:val="en-AU"/>
        </w:rPr>
        <w:t>IPEA</w:t>
      </w:r>
      <w:r w:rsidRPr="00561D1A">
        <w:rPr>
          <w:color w:val="000000"/>
          <w:lang w:val="en-AU"/>
        </w:rPr>
        <w:t xml:space="preserve"> website.</w:t>
      </w:r>
      <w:bookmarkEnd w:id="7"/>
    </w:p>
  </w:footnote>
  <w:footnote w:id="3">
    <w:p w14:paraId="7F90D648" w14:textId="57EFD2E8" w:rsidR="00B404E4" w:rsidRPr="00B404E4" w:rsidRDefault="00B404E4">
      <w:pPr>
        <w:pStyle w:val="FootnoteText"/>
        <w:rPr>
          <w:lang w:val="en-AU"/>
        </w:rPr>
      </w:pPr>
      <w:r>
        <w:rPr>
          <w:rStyle w:val="FootnoteReference"/>
        </w:rPr>
        <w:footnoteRef/>
      </w:r>
      <w:r>
        <w:t xml:space="preserve"> </w:t>
      </w:r>
      <w:r>
        <w:rPr>
          <w:lang w:val="en-AU"/>
        </w:rPr>
        <w:t>A Parliamentary Secretary may nominate an electorate employee whose travel will not be debited from the ESB under item 5 and, concurrently, nominate a personal employee whose travel will be debited from the ESB in place of a nominated different electorate employee whose travel will not be debited under item 6.</w:t>
      </w:r>
    </w:p>
  </w:footnote>
  <w:footnote w:id="4">
    <w:p w14:paraId="51BB6320" w14:textId="77777777" w:rsidR="005C26D6" w:rsidRPr="00561D1A" w:rsidRDefault="005C26D6" w:rsidP="00A50C7B">
      <w:pPr>
        <w:pStyle w:val="FootnoteText"/>
        <w:rPr>
          <w:color w:val="000000"/>
        </w:rPr>
      </w:pPr>
      <w:r w:rsidRPr="00561D1A">
        <w:rPr>
          <w:rStyle w:val="FootnoteReference"/>
          <w:color w:val="000000"/>
        </w:rPr>
        <w:footnoteRef/>
      </w:r>
      <w:r w:rsidRPr="00561D1A">
        <w:rPr>
          <w:color w:val="000000"/>
        </w:rPr>
        <w:t xml:space="preserve"> </w:t>
      </w:r>
      <w:r w:rsidRPr="00561D1A">
        <w:rPr>
          <w:color w:val="000000"/>
          <w:lang w:val="en-AU"/>
        </w:rPr>
        <w:t xml:space="preserve">Using the </w:t>
      </w:r>
      <w:r w:rsidRPr="00561D1A">
        <w:rPr>
          <w:i/>
          <w:color w:val="000000"/>
          <w:lang w:val="en-AU"/>
        </w:rPr>
        <w:t xml:space="preserve">Electorate Employee Travel </w:t>
      </w:r>
      <w:r w:rsidR="00F65426" w:rsidRPr="00561D1A">
        <w:rPr>
          <w:i/>
          <w:color w:val="000000"/>
          <w:lang w:val="en-AU"/>
        </w:rPr>
        <w:t xml:space="preserve">Nomination </w:t>
      </w:r>
      <w:r w:rsidRPr="00561D1A">
        <w:rPr>
          <w:color w:val="000000"/>
          <w:lang w:val="en-AU"/>
        </w:rPr>
        <w:t xml:space="preserve">form on the </w:t>
      </w:r>
      <w:r w:rsidR="00F65426">
        <w:rPr>
          <w:color w:val="000000"/>
          <w:lang w:val="en-AU"/>
        </w:rPr>
        <w:t>IPEA</w:t>
      </w:r>
      <w:r w:rsidRPr="00561D1A">
        <w:rPr>
          <w:color w:val="000000"/>
          <w:lang w:val="en-AU"/>
        </w:rPr>
        <w:t xml:space="preserve"> website.</w:t>
      </w:r>
    </w:p>
  </w:footnote>
  <w:footnote w:id="5">
    <w:p w14:paraId="1CD698A5" w14:textId="77777777" w:rsidR="005C26D6" w:rsidRPr="00561D1A" w:rsidRDefault="005C26D6" w:rsidP="00A50C7B">
      <w:pPr>
        <w:pStyle w:val="FootnoteText"/>
        <w:rPr>
          <w:color w:val="000000"/>
          <w:lang w:val="en-AU"/>
        </w:rPr>
      </w:pPr>
      <w:r w:rsidRPr="00561D1A">
        <w:rPr>
          <w:rStyle w:val="FootnoteReference"/>
          <w:color w:val="000000"/>
        </w:rPr>
        <w:footnoteRef/>
      </w:r>
      <w:r w:rsidRPr="00561D1A">
        <w:rPr>
          <w:color w:val="000000"/>
        </w:rPr>
        <w:t xml:space="preserve"> For example, a Canberra-based employee travels to Brisbane on official business on Friday.  The employee stays in Brisbane on Saturday and Sunday nights and returns on Monday.  In this case, the Saturday and Sunday are counted as a personal stopover and return airfare will be covered by the Electorate Support Budget.  However, if the employee returns on Tuesday or later, it is at their own expense.</w:t>
      </w:r>
    </w:p>
  </w:footnote>
  <w:footnote w:id="6">
    <w:p w14:paraId="6FAAB97F" w14:textId="77777777" w:rsidR="005C26D6" w:rsidRPr="00561D1A" w:rsidRDefault="005C26D6" w:rsidP="00A50C7B">
      <w:pPr>
        <w:pStyle w:val="FootnoteText"/>
        <w:rPr>
          <w:color w:val="000000"/>
          <w:lang w:val="en-AU"/>
        </w:rPr>
      </w:pPr>
      <w:r w:rsidRPr="00561D1A">
        <w:rPr>
          <w:rStyle w:val="FootnoteReference"/>
          <w:color w:val="000000"/>
        </w:rPr>
        <w:footnoteRef/>
      </w:r>
      <w:r w:rsidRPr="00561D1A">
        <w:rPr>
          <w:color w:val="000000"/>
        </w:rPr>
        <w:t xml:space="preserve"> For example, travel from Hobart to Canberra may have a usual stop in Melbourne en route.</w:t>
      </w:r>
    </w:p>
  </w:footnote>
  <w:footnote w:id="7">
    <w:p w14:paraId="039B28E3" w14:textId="77777777" w:rsidR="009C5941" w:rsidRPr="009C5941" w:rsidRDefault="009C5941">
      <w:pPr>
        <w:pStyle w:val="FootnoteText"/>
        <w:rPr>
          <w:lang w:val="en-AU"/>
        </w:rPr>
      </w:pPr>
      <w:r>
        <w:rPr>
          <w:rStyle w:val="FootnoteReference"/>
        </w:rPr>
        <w:footnoteRef/>
      </w:r>
      <w:r>
        <w:t xml:space="preserve"> </w:t>
      </w:r>
      <w:r>
        <w:rPr>
          <w:lang w:val="en-AU"/>
        </w:rPr>
        <w:t xml:space="preserve">Motor vehicle allowance (MVA) may also be payable under </w:t>
      </w:r>
      <w:r w:rsidR="00942DE4">
        <w:t xml:space="preserve">Enterprise Agreement </w:t>
      </w:r>
      <w:r>
        <w:t xml:space="preserve">where an employee </w:t>
      </w:r>
      <w:r w:rsidR="00942DE4">
        <w:t>travels under the provisions of this determination in their privately owned vehicle or self-drive hire vehicle, at their own expense.</w:t>
      </w:r>
    </w:p>
  </w:footnote>
  <w:footnote w:id="8">
    <w:p w14:paraId="727C47BB" w14:textId="77777777" w:rsidR="005C26D6" w:rsidRPr="0029498E" w:rsidRDefault="005C26D6" w:rsidP="00A50C7B">
      <w:pPr>
        <w:pStyle w:val="FootnoteText"/>
        <w:rPr>
          <w:lang w:val="en-AU"/>
        </w:rPr>
      </w:pPr>
      <w:r>
        <w:rPr>
          <w:rStyle w:val="FootnoteReference"/>
        </w:rPr>
        <w:footnoteRef/>
      </w:r>
      <w:r>
        <w:t xml:space="preserve"> For example, it is generally expected that long-stay parking will be used at an airport.</w:t>
      </w:r>
    </w:p>
  </w:footnote>
  <w:footnote w:id="9">
    <w:p w14:paraId="24D8C4C6" w14:textId="77777777" w:rsidR="00391FCD" w:rsidRPr="00D33360" w:rsidRDefault="00391FCD" w:rsidP="00391FCD">
      <w:pPr>
        <w:pStyle w:val="FootnoteText"/>
      </w:pPr>
      <w:r w:rsidRPr="00D33360">
        <w:rPr>
          <w:rStyle w:val="FootnoteReference"/>
        </w:rPr>
        <w:footnoteRef/>
      </w:r>
      <w:r w:rsidRPr="00D33360">
        <w:t xml:space="preserve"> </w:t>
      </w:r>
      <w:r>
        <w:t>‘</w:t>
      </w:r>
      <w:r w:rsidRPr="00D33360">
        <w:t>Ass</w:t>
      </w:r>
      <w:r>
        <w:t>ociated travel costs’ are costs under</w:t>
      </w:r>
      <w:r w:rsidR="003916BF">
        <w:t xml:space="preserve"> this</w:t>
      </w:r>
      <w:r>
        <w:t xml:space="preserve"> </w:t>
      </w:r>
      <w:r w:rsidR="003916BF">
        <w:t>d</w:t>
      </w:r>
      <w:r w:rsidRPr="003916BF">
        <w:t>etermination (</w:t>
      </w:r>
      <w:r>
        <w:t xml:space="preserve">or its successor determinations), including domestic flights and </w:t>
      </w:r>
      <w:r w:rsidR="00D1226D">
        <w:t>car travel</w:t>
      </w:r>
      <w:r>
        <w:t xml:space="preserve">, and </w:t>
      </w:r>
      <w:r w:rsidR="00260A6B">
        <w:t>as provided</w:t>
      </w:r>
      <w:r>
        <w:t xml:space="preserve"> under the </w:t>
      </w:r>
      <w:r w:rsidR="00942DE4">
        <w:t>Enterprise Agreement</w:t>
      </w:r>
      <w:r>
        <w:t>, including travelling allowance and motor vehicle allowance.</w:t>
      </w:r>
    </w:p>
  </w:footnote>
  <w:footnote w:id="10">
    <w:p w14:paraId="2B01B2E0" w14:textId="77777777" w:rsidR="003916BF" w:rsidRPr="00D33360" w:rsidRDefault="003916BF" w:rsidP="003916BF">
      <w:pPr>
        <w:pStyle w:val="FootnoteText"/>
      </w:pPr>
      <w:r w:rsidRPr="00D33360">
        <w:rPr>
          <w:rStyle w:val="FootnoteReference"/>
        </w:rPr>
        <w:footnoteRef/>
      </w:r>
      <w:r>
        <w:t xml:space="preserve"> As described at clause </w:t>
      </w:r>
      <w:r w:rsidR="00260A6B">
        <w:t>5</w:t>
      </w:r>
      <w:r>
        <w:t xml:space="preserve"> of the </w:t>
      </w:r>
      <w:r w:rsidR="00942DE4">
        <w:t>Enterprise Agreement</w:t>
      </w:r>
      <w:r>
        <w:t>.</w:t>
      </w:r>
    </w:p>
  </w:footnote>
  <w:footnote w:id="11">
    <w:p w14:paraId="7B381822" w14:textId="77777777" w:rsidR="00391FCD" w:rsidRPr="00E717BA" w:rsidRDefault="00391FCD" w:rsidP="00391FCD">
      <w:pPr>
        <w:pStyle w:val="FootnoteText"/>
      </w:pPr>
      <w:r w:rsidRPr="00E717BA">
        <w:rPr>
          <w:rStyle w:val="FootnoteReference"/>
        </w:rPr>
        <w:footnoteRef/>
      </w:r>
      <w:r w:rsidRPr="00E717BA">
        <w:t xml:space="preserve"> A Health and Safety Committee for MOP(S) Act employees for the purposes of Division 4 of the </w:t>
      </w:r>
      <w:r w:rsidRPr="00E717BA">
        <w:rPr>
          <w:i/>
        </w:rPr>
        <w:t>Work Health and Safety Act 2011</w:t>
      </w:r>
      <w:r w:rsidRPr="00E717BA">
        <w:t>.</w:t>
      </w:r>
    </w:p>
  </w:footnote>
  <w:footnote w:id="12">
    <w:p w14:paraId="3202CB9C" w14:textId="77777777" w:rsidR="005C26D6" w:rsidRPr="00FE3CE6" w:rsidRDefault="005C26D6" w:rsidP="00A50C7B">
      <w:pPr>
        <w:pStyle w:val="FootnoteText"/>
        <w:rPr>
          <w:lang w:val="en-AU"/>
        </w:rPr>
      </w:pPr>
      <w:r>
        <w:rPr>
          <w:rStyle w:val="FootnoteReference"/>
        </w:rPr>
        <w:footnoteRef/>
      </w:r>
      <w:r>
        <w:t xml:space="preserve"> For example, from Canberra to Merimbula.</w:t>
      </w:r>
    </w:p>
  </w:footnote>
  <w:footnote w:id="13">
    <w:p w14:paraId="3049F1DF" w14:textId="77777777" w:rsidR="005C26D6" w:rsidRPr="00561D1A" w:rsidRDefault="005C26D6" w:rsidP="00A50C7B">
      <w:pPr>
        <w:pStyle w:val="FootnoteText"/>
        <w:rPr>
          <w:color w:val="000000"/>
          <w:lang w:val="en-AU"/>
        </w:rPr>
      </w:pPr>
      <w:r w:rsidRPr="00561D1A">
        <w:rPr>
          <w:rStyle w:val="FootnoteReference"/>
          <w:color w:val="000000"/>
        </w:rPr>
        <w:footnoteRef/>
      </w:r>
      <w:r w:rsidRPr="00561D1A">
        <w:rPr>
          <w:color w:val="000000"/>
        </w:rPr>
        <w:t xml:space="preserve"> </w:t>
      </w:r>
      <w:r w:rsidRPr="00561D1A">
        <w:rPr>
          <w:color w:val="000000"/>
          <w:lang w:val="en-AU"/>
        </w:rPr>
        <w:t>The term ‘one week’ means an absence of 3</w:t>
      </w:r>
      <w:r w:rsidR="000A151E">
        <w:rPr>
          <w:color w:val="000000"/>
          <w:lang w:val="en-AU"/>
        </w:rPr>
        <w:t>8</w:t>
      </w:r>
      <w:r w:rsidRPr="00561D1A">
        <w:rPr>
          <w:color w:val="000000"/>
          <w:lang w:val="en-AU"/>
        </w:rPr>
        <w:t xml:space="preserve"> hours regardless of whether the employee is full-time or part-time.</w:t>
      </w:r>
    </w:p>
  </w:footnote>
  <w:footnote w:id="14">
    <w:p w14:paraId="1FD0B575" w14:textId="77777777" w:rsidR="005C26D6" w:rsidRPr="00561D1A" w:rsidRDefault="005C26D6" w:rsidP="00A50C7B">
      <w:pPr>
        <w:pStyle w:val="FootnoteText"/>
        <w:rPr>
          <w:color w:val="000000"/>
          <w:lang w:val="en-AU"/>
        </w:rPr>
      </w:pPr>
      <w:r w:rsidRPr="00561D1A">
        <w:rPr>
          <w:rStyle w:val="FootnoteReference"/>
          <w:color w:val="000000"/>
        </w:rPr>
        <w:footnoteRef/>
      </w:r>
      <w:r w:rsidRPr="00561D1A">
        <w:rPr>
          <w:color w:val="000000"/>
        </w:rPr>
        <w:t xml:space="preserve"> </w:t>
      </w:r>
      <w:r w:rsidRPr="00561D1A">
        <w:rPr>
          <w:color w:val="000000"/>
          <w:lang w:val="en-AU"/>
        </w:rPr>
        <w:t xml:space="preserve">Where an employee who is absent due to personal illness </w:t>
      </w:r>
      <w:r w:rsidR="00176133">
        <w:rPr>
          <w:color w:val="000000"/>
          <w:lang w:val="en-AU"/>
        </w:rPr>
        <w:t xml:space="preserve">or </w:t>
      </w:r>
      <w:r w:rsidRPr="00561D1A">
        <w:rPr>
          <w:color w:val="000000"/>
          <w:lang w:val="en-AU"/>
        </w:rPr>
        <w:t xml:space="preserve">injury or carers duties has exhausted their paid personal leave and therefore uses annual or long service leave, they may be replaced without debit </w:t>
      </w:r>
      <w:r w:rsidR="00585323">
        <w:rPr>
          <w:color w:val="000000"/>
          <w:lang w:val="en-AU"/>
        </w:rPr>
        <w:t>against</w:t>
      </w:r>
      <w:r w:rsidR="00585323" w:rsidRPr="00561D1A">
        <w:rPr>
          <w:color w:val="000000"/>
          <w:lang w:val="en-AU"/>
        </w:rPr>
        <w:t xml:space="preserve"> </w:t>
      </w:r>
      <w:r w:rsidRPr="00561D1A">
        <w:rPr>
          <w:color w:val="000000"/>
          <w:lang w:val="en-AU"/>
        </w:rPr>
        <w:t>the Electorate Support Budget.</w:t>
      </w:r>
    </w:p>
  </w:footnote>
  <w:footnote w:id="15">
    <w:p w14:paraId="24CDFAE2" w14:textId="77777777" w:rsidR="005C26D6" w:rsidRPr="00561D1A" w:rsidRDefault="005C26D6" w:rsidP="00A50C7B">
      <w:pPr>
        <w:pStyle w:val="FootnoteText"/>
        <w:rPr>
          <w:color w:val="000000"/>
          <w:lang w:val="en-AU"/>
        </w:rPr>
      </w:pPr>
      <w:r w:rsidRPr="00561D1A">
        <w:rPr>
          <w:rStyle w:val="FootnoteReference"/>
          <w:color w:val="000000"/>
        </w:rPr>
        <w:footnoteRef/>
      </w:r>
      <w:r w:rsidRPr="00561D1A">
        <w:rPr>
          <w:color w:val="000000"/>
        </w:rPr>
        <w:t xml:space="preserve"> </w:t>
      </w:r>
      <w:r w:rsidRPr="00561D1A">
        <w:rPr>
          <w:color w:val="000000"/>
          <w:lang w:val="en-AU"/>
        </w:rPr>
        <w:t>Where other forms of paid leave are used within the 52 week maternity leave period, the Electorate Support Budget provisions that apply to maternity leave take precedence over the Electorate Support Budget provisions that apply to the type of leave used.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914648" w14:textId="77777777" w:rsidR="005A57CB" w:rsidRDefault="005A57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B43797" w14:textId="77777777" w:rsidR="005A57CB" w:rsidRDefault="005A57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2394D"/>
    <w:multiLevelType w:val="hybridMultilevel"/>
    <w:tmpl w:val="F1E0CA1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891186C"/>
    <w:multiLevelType w:val="hybridMultilevel"/>
    <w:tmpl w:val="E806B6A8"/>
    <w:lvl w:ilvl="0" w:tplc="C306654C">
      <w:start w:val="1"/>
      <w:numFmt w:val="lowerLetter"/>
      <w:lvlText w:val="(%1)"/>
      <w:lvlJc w:val="left"/>
      <w:pPr>
        <w:ind w:left="1230" w:hanging="360"/>
      </w:pPr>
      <w:rPr>
        <w:rFonts w:cs="Times New Roman" w:hint="default"/>
        <w:b w:val="0"/>
        <w:i w:val="0"/>
      </w:rPr>
    </w:lvl>
    <w:lvl w:ilvl="1" w:tplc="0C090019" w:tentative="1">
      <w:start w:val="1"/>
      <w:numFmt w:val="lowerLetter"/>
      <w:lvlText w:val="%2."/>
      <w:lvlJc w:val="left"/>
      <w:pPr>
        <w:ind w:left="1950" w:hanging="360"/>
      </w:pPr>
      <w:rPr>
        <w:rFonts w:cs="Times New Roman"/>
      </w:rPr>
    </w:lvl>
    <w:lvl w:ilvl="2" w:tplc="0C09001B" w:tentative="1">
      <w:start w:val="1"/>
      <w:numFmt w:val="lowerRoman"/>
      <w:lvlText w:val="%3."/>
      <w:lvlJc w:val="right"/>
      <w:pPr>
        <w:ind w:left="2670" w:hanging="180"/>
      </w:pPr>
      <w:rPr>
        <w:rFonts w:cs="Times New Roman"/>
      </w:rPr>
    </w:lvl>
    <w:lvl w:ilvl="3" w:tplc="0C09000F" w:tentative="1">
      <w:start w:val="1"/>
      <w:numFmt w:val="decimal"/>
      <w:lvlText w:val="%4."/>
      <w:lvlJc w:val="left"/>
      <w:pPr>
        <w:ind w:left="3390" w:hanging="360"/>
      </w:pPr>
      <w:rPr>
        <w:rFonts w:cs="Times New Roman"/>
      </w:rPr>
    </w:lvl>
    <w:lvl w:ilvl="4" w:tplc="0C090019" w:tentative="1">
      <w:start w:val="1"/>
      <w:numFmt w:val="lowerLetter"/>
      <w:lvlText w:val="%5."/>
      <w:lvlJc w:val="left"/>
      <w:pPr>
        <w:ind w:left="4110" w:hanging="360"/>
      </w:pPr>
      <w:rPr>
        <w:rFonts w:cs="Times New Roman"/>
      </w:rPr>
    </w:lvl>
    <w:lvl w:ilvl="5" w:tplc="0C09001B" w:tentative="1">
      <w:start w:val="1"/>
      <w:numFmt w:val="lowerRoman"/>
      <w:lvlText w:val="%6."/>
      <w:lvlJc w:val="right"/>
      <w:pPr>
        <w:ind w:left="4830" w:hanging="180"/>
      </w:pPr>
      <w:rPr>
        <w:rFonts w:cs="Times New Roman"/>
      </w:rPr>
    </w:lvl>
    <w:lvl w:ilvl="6" w:tplc="0C09000F" w:tentative="1">
      <w:start w:val="1"/>
      <w:numFmt w:val="decimal"/>
      <w:lvlText w:val="%7."/>
      <w:lvlJc w:val="left"/>
      <w:pPr>
        <w:ind w:left="5550" w:hanging="360"/>
      </w:pPr>
      <w:rPr>
        <w:rFonts w:cs="Times New Roman"/>
      </w:rPr>
    </w:lvl>
    <w:lvl w:ilvl="7" w:tplc="0C090019" w:tentative="1">
      <w:start w:val="1"/>
      <w:numFmt w:val="lowerLetter"/>
      <w:lvlText w:val="%8."/>
      <w:lvlJc w:val="left"/>
      <w:pPr>
        <w:ind w:left="6270" w:hanging="360"/>
      </w:pPr>
      <w:rPr>
        <w:rFonts w:cs="Times New Roman"/>
      </w:rPr>
    </w:lvl>
    <w:lvl w:ilvl="8" w:tplc="0C09001B" w:tentative="1">
      <w:start w:val="1"/>
      <w:numFmt w:val="lowerRoman"/>
      <w:lvlText w:val="%9."/>
      <w:lvlJc w:val="right"/>
      <w:pPr>
        <w:ind w:left="6990" w:hanging="180"/>
      </w:pPr>
      <w:rPr>
        <w:rFonts w:cs="Times New Roman"/>
      </w:rPr>
    </w:lvl>
  </w:abstractNum>
  <w:abstractNum w:abstractNumId="2" w15:restartNumberingAfterBreak="0">
    <w:nsid w:val="189F39DB"/>
    <w:multiLevelType w:val="multilevel"/>
    <w:tmpl w:val="55A644E4"/>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ABD6B27"/>
    <w:multiLevelType w:val="multilevel"/>
    <w:tmpl w:val="55A644E4"/>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3770738F"/>
    <w:multiLevelType w:val="multilevel"/>
    <w:tmpl w:val="55A644E4"/>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3BEA3521"/>
    <w:multiLevelType w:val="hybridMultilevel"/>
    <w:tmpl w:val="251E648A"/>
    <w:lvl w:ilvl="0" w:tplc="0C09000F">
      <w:start w:val="1"/>
      <w:numFmt w:val="decimal"/>
      <w:lvlText w:val="%1."/>
      <w:lvlJc w:val="left"/>
      <w:pPr>
        <w:tabs>
          <w:tab w:val="num" w:pos="360"/>
        </w:tabs>
        <w:ind w:left="360" w:hanging="360"/>
      </w:pPr>
      <w:rPr>
        <w:rFonts w:cs="Times New Roman"/>
        <w:b w:val="0"/>
      </w:rPr>
    </w:lvl>
    <w:lvl w:ilvl="1" w:tplc="FFFFFFFF">
      <w:start w:val="1"/>
      <w:numFmt w:val="lowerLetter"/>
      <w:lvlText w:val="%2."/>
      <w:lvlJc w:val="left"/>
      <w:pPr>
        <w:tabs>
          <w:tab w:val="num" w:pos="1080"/>
        </w:tabs>
        <w:ind w:left="1080" w:hanging="360"/>
      </w:pPr>
      <w:rPr>
        <w:rFonts w:cs="Times New Roman"/>
        <w:b w:val="0"/>
      </w:rPr>
    </w:lvl>
    <w:lvl w:ilvl="2" w:tplc="5C0EF59C">
      <w:start w:val="1"/>
      <w:numFmt w:val="lowerRoman"/>
      <w:lvlText w:val="(%3)"/>
      <w:lvlJc w:val="left"/>
      <w:pPr>
        <w:tabs>
          <w:tab w:val="num" w:pos="1800"/>
        </w:tabs>
        <w:ind w:left="1800" w:hanging="180"/>
      </w:pPr>
      <w:rPr>
        <w:rFonts w:cs="Times New Roman" w:hint="default"/>
      </w:rPr>
    </w:lvl>
    <w:lvl w:ilvl="3" w:tplc="FFFFFFFF">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6" w15:restartNumberingAfterBreak="0">
    <w:nsid w:val="49877627"/>
    <w:multiLevelType w:val="multilevel"/>
    <w:tmpl w:val="55A644E4"/>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58061B61"/>
    <w:multiLevelType w:val="hybridMultilevel"/>
    <w:tmpl w:val="BE52F7BC"/>
    <w:lvl w:ilvl="0" w:tplc="A9384DFA">
      <w:start w:val="1"/>
      <w:numFmt w:val="decimal"/>
      <w:lvlText w:val="%1."/>
      <w:lvlJc w:val="left"/>
      <w:pPr>
        <w:ind w:left="780" w:hanging="360"/>
      </w:pPr>
      <w:rPr>
        <w:rFonts w:hint="default"/>
      </w:rPr>
    </w:lvl>
    <w:lvl w:ilvl="1" w:tplc="0C090019">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8" w15:restartNumberingAfterBreak="0">
    <w:nsid w:val="5A7516E6"/>
    <w:multiLevelType w:val="multilevel"/>
    <w:tmpl w:val="55A644E4"/>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61151EEE"/>
    <w:multiLevelType w:val="multilevel"/>
    <w:tmpl w:val="55A644E4"/>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65A82EA8"/>
    <w:multiLevelType w:val="multilevel"/>
    <w:tmpl w:val="55A644E4"/>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6BD776BD"/>
    <w:multiLevelType w:val="hybridMultilevel"/>
    <w:tmpl w:val="433CDE1C"/>
    <w:lvl w:ilvl="0" w:tplc="0C09000F">
      <w:start w:val="1"/>
      <w:numFmt w:val="decimal"/>
      <w:lvlText w:val="%1."/>
      <w:lvlJc w:val="left"/>
      <w:pPr>
        <w:tabs>
          <w:tab w:val="num" w:pos="360"/>
        </w:tabs>
        <w:ind w:left="360" w:hanging="360"/>
      </w:pPr>
      <w:rPr>
        <w:rFonts w:cs="Times New Roman"/>
        <w:b w:val="0"/>
      </w:rPr>
    </w:lvl>
    <w:lvl w:ilvl="1" w:tplc="BB16C11C">
      <w:start w:val="1"/>
      <w:numFmt w:val="lowerLetter"/>
      <w:lvlText w:val="(%2)"/>
      <w:lvlJc w:val="left"/>
      <w:pPr>
        <w:tabs>
          <w:tab w:val="num" w:pos="1080"/>
        </w:tabs>
        <w:ind w:left="1080" w:hanging="360"/>
      </w:pPr>
      <w:rPr>
        <w:rFonts w:hint="default"/>
        <w:b w:val="0"/>
      </w:rPr>
    </w:lvl>
    <w:lvl w:ilvl="2" w:tplc="5C0EF59C">
      <w:start w:val="1"/>
      <w:numFmt w:val="lowerRoman"/>
      <w:lvlText w:val="(%3)"/>
      <w:lvlJc w:val="left"/>
      <w:pPr>
        <w:tabs>
          <w:tab w:val="num" w:pos="1800"/>
        </w:tabs>
        <w:ind w:left="1800" w:hanging="180"/>
      </w:pPr>
      <w:rPr>
        <w:rFonts w:cs="Times New Roman" w:hint="default"/>
      </w:rPr>
    </w:lvl>
    <w:lvl w:ilvl="3" w:tplc="FFFFFFFF">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num w:numId="1">
    <w:abstractNumId w:val="11"/>
  </w:num>
  <w:num w:numId="2">
    <w:abstractNumId w:val="0"/>
  </w:num>
  <w:num w:numId="3">
    <w:abstractNumId w:val="1"/>
  </w:num>
  <w:num w:numId="4">
    <w:abstractNumId w:val="5"/>
  </w:num>
  <w:num w:numId="5">
    <w:abstractNumId w:val="4"/>
  </w:num>
  <w:num w:numId="6">
    <w:abstractNumId w:val="9"/>
  </w:num>
  <w:num w:numId="7">
    <w:abstractNumId w:val="8"/>
  </w:num>
  <w:num w:numId="8">
    <w:abstractNumId w:val="6"/>
  </w:num>
  <w:num w:numId="9">
    <w:abstractNumId w:val="3"/>
  </w:num>
  <w:num w:numId="10">
    <w:abstractNumId w:val="10"/>
  </w:num>
  <w:num w:numId="11">
    <w:abstractNumId w:val="2"/>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C7B"/>
    <w:rsid w:val="000039E5"/>
    <w:rsid w:val="00020B54"/>
    <w:rsid w:val="00042817"/>
    <w:rsid w:val="00051026"/>
    <w:rsid w:val="00072419"/>
    <w:rsid w:val="00073666"/>
    <w:rsid w:val="00081138"/>
    <w:rsid w:val="00090CFE"/>
    <w:rsid w:val="00092402"/>
    <w:rsid w:val="000926E4"/>
    <w:rsid w:val="000A151E"/>
    <w:rsid w:val="000E5008"/>
    <w:rsid w:val="000E677C"/>
    <w:rsid w:val="000F08F2"/>
    <w:rsid w:val="001256EB"/>
    <w:rsid w:val="00145866"/>
    <w:rsid w:val="00160016"/>
    <w:rsid w:val="00161FCB"/>
    <w:rsid w:val="0017328B"/>
    <w:rsid w:val="00176133"/>
    <w:rsid w:val="001B082F"/>
    <w:rsid w:val="001E6545"/>
    <w:rsid w:val="001F2C74"/>
    <w:rsid w:val="002426D7"/>
    <w:rsid w:val="00244858"/>
    <w:rsid w:val="002458ED"/>
    <w:rsid w:val="00260A6B"/>
    <w:rsid w:val="00266F2B"/>
    <w:rsid w:val="00270696"/>
    <w:rsid w:val="00282878"/>
    <w:rsid w:val="00286DCF"/>
    <w:rsid w:val="00296525"/>
    <w:rsid w:val="002A1768"/>
    <w:rsid w:val="002A3973"/>
    <w:rsid w:val="002C27DE"/>
    <w:rsid w:val="002D0E51"/>
    <w:rsid w:val="002F4C2D"/>
    <w:rsid w:val="002F5F86"/>
    <w:rsid w:val="00301CCC"/>
    <w:rsid w:val="003104E0"/>
    <w:rsid w:val="00321DA3"/>
    <w:rsid w:val="003349FE"/>
    <w:rsid w:val="003355B3"/>
    <w:rsid w:val="00356B18"/>
    <w:rsid w:val="003916BF"/>
    <w:rsid w:val="00391FCD"/>
    <w:rsid w:val="003C1062"/>
    <w:rsid w:val="003F5490"/>
    <w:rsid w:val="003F5562"/>
    <w:rsid w:val="00410385"/>
    <w:rsid w:val="0041687D"/>
    <w:rsid w:val="00426675"/>
    <w:rsid w:val="00454452"/>
    <w:rsid w:val="00464A94"/>
    <w:rsid w:val="00464B5F"/>
    <w:rsid w:val="00471E2F"/>
    <w:rsid w:val="00473992"/>
    <w:rsid w:val="004A3FBC"/>
    <w:rsid w:val="004A5BC5"/>
    <w:rsid w:val="004D173B"/>
    <w:rsid w:val="00526107"/>
    <w:rsid w:val="0053191A"/>
    <w:rsid w:val="00536AC0"/>
    <w:rsid w:val="00542F58"/>
    <w:rsid w:val="00561D1A"/>
    <w:rsid w:val="00585323"/>
    <w:rsid w:val="005A0EAA"/>
    <w:rsid w:val="005A57CB"/>
    <w:rsid w:val="005C26D6"/>
    <w:rsid w:val="005C634D"/>
    <w:rsid w:val="005F1EB7"/>
    <w:rsid w:val="0060697C"/>
    <w:rsid w:val="006125CA"/>
    <w:rsid w:val="00631E1A"/>
    <w:rsid w:val="00641775"/>
    <w:rsid w:val="006858C4"/>
    <w:rsid w:val="006D55CB"/>
    <w:rsid w:val="00724491"/>
    <w:rsid w:val="00750720"/>
    <w:rsid w:val="00773985"/>
    <w:rsid w:val="00780416"/>
    <w:rsid w:val="007D1E4B"/>
    <w:rsid w:val="007D39E2"/>
    <w:rsid w:val="007D3B69"/>
    <w:rsid w:val="007D3EA4"/>
    <w:rsid w:val="00802D7E"/>
    <w:rsid w:val="00852C80"/>
    <w:rsid w:val="0089126E"/>
    <w:rsid w:val="00892743"/>
    <w:rsid w:val="00892A50"/>
    <w:rsid w:val="008A2367"/>
    <w:rsid w:val="008C541E"/>
    <w:rsid w:val="008C6C90"/>
    <w:rsid w:val="008E1612"/>
    <w:rsid w:val="00942DE4"/>
    <w:rsid w:val="00963646"/>
    <w:rsid w:val="009C5941"/>
    <w:rsid w:val="009E2B46"/>
    <w:rsid w:val="00A12C90"/>
    <w:rsid w:val="00A13078"/>
    <w:rsid w:val="00A236D8"/>
    <w:rsid w:val="00A24DD0"/>
    <w:rsid w:val="00A50C7B"/>
    <w:rsid w:val="00A56E90"/>
    <w:rsid w:val="00A7056B"/>
    <w:rsid w:val="00A76F7A"/>
    <w:rsid w:val="00AB3164"/>
    <w:rsid w:val="00AB3C49"/>
    <w:rsid w:val="00B17B62"/>
    <w:rsid w:val="00B2537C"/>
    <w:rsid w:val="00B257C7"/>
    <w:rsid w:val="00B25CFD"/>
    <w:rsid w:val="00B37F48"/>
    <w:rsid w:val="00B404E4"/>
    <w:rsid w:val="00B72003"/>
    <w:rsid w:val="00B85DF6"/>
    <w:rsid w:val="00BA0437"/>
    <w:rsid w:val="00C01032"/>
    <w:rsid w:val="00C17076"/>
    <w:rsid w:val="00C62A43"/>
    <w:rsid w:val="00C63014"/>
    <w:rsid w:val="00CB1D2A"/>
    <w:rsid w:val="00CB4FEE"/>
    <w:rsid w:val="00CC78CC"/>
    <w:rsid w:val="00CC7ED8"/>
    <w:rsid w:val="00D0153B"/>
    <w:rsid w:val="00D1226D"/>
    <w:rsid w:val="00D619CD"/>
    <w:rsid w:val="00D639D0"/>
    <w:rsid w:val="00D645F7"/>
    <w:rsid w:val="00D77795"/>
    <w:rsid w:val="00D80511"/>
    <w:rsid w:val="00D93410"/>
    <w:rsid w:val="00DC10B7"/>
    <w:rsid w:val="00DC12A6"/>
    <w:rsid w:val="00DC72C3"/>
    <w:rsid w:val="00DE1604"/>
    <w:rsid w:val="00DE55BC"/>
    <w:rsid w:val="00E056AE"/>
    <w:rsid w:val="00E13E0A"/>
    <w:rsid w:val="00E43DB7"/>
    <w:rsid w:val="00E50D5F"/>
    <w:rsid w:val="00E75163"/>
    <w:rsid w:val="00E85AE3"/>
    <w:rsid w:val="00EC1C31"/>
    <w:rsid w:val="00EC7D35"/>
    <w:rsid w:val="00EE0053"/>
    <w:rsid w:val="00F4569B"/>
    <w:rsid w:val="00F53F80"/>
    <w:rsid w:val="00F6387A"/>
    <w:rsid w:val="00F65426"/>
    <w:rsid w:val="00FA335F"/>
    <w:rsid w:val="00FB1F90"/>
    <w:rsid w:val="00FD016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A0A77F6"/>
  <w15:chartTrackingRefBased/>
  <w15:docId w15:val="{E3363C31-658C-4C47-B954-49B5C899C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0C7B"/>
    <w:rPr>
      <w:rFonts w:ascii="Times New Roman" w:eastAsia="Times New Roman" w:hAnsi="Times New Roman"/>
      <w:sz w:val="24"/>
      <w:szCs w:val="24"/>
    </w:rPr>
  </w:style>
  <w:style w:type="paragraph" w:styleId="Heading1">
    <w:name w:val="heading 1"/>
    <w:basedOn w:val="Normal"/>
    <w:next w:val="Normal"/>
    <w:link w:val="Heading1Char"/>
    <w:uiPriority w:val="9"/>
    <w:qFormat/>
    <w:rsid w:val="00A50C7B"/>
    <w:pPr>
      <w:keepNext/>
      <w:outlineLvl w:val="0"/>
    </w:pPr>
    <w:rPr>
      <w:i/>
      <w:sz w:val="22"/>
      <w:szCs w:val="20"/>
      <w:lang w:val="en-US" w:eastAsia="en-US"/>
    </w:rPr>
  </w:style>
  <w:style w:type="paragraph" w:styleId="Heading2">
    <w:name w:val="heading 2"/>
    <w:basedOn w:val="BodyText"/>
    <w:next w:val="Normal"/>
    <w:link w:val="Heading2Char"/>
    <w:uiPriority w:val="9"/>
    <w:qFormat/>
    <w:rsid w:val="00A50C7B"/>
    <w:pPr>
      <w:spacing w:after="0"/>
      <w:jc w:val="center"/>
      <w:outlineLvl w:val="1"/>
    </w:pPr>
    <w:rPr>
      <w:b/>
      <w:szCs w:val="20"/>
      <w:lang w:val="en-US" w:eastAsia="en-US"/>
    </w:rPr>
  </w:style>
  <w:style w:type="paragraph" w:styleId="Heading3">
    <w:name w:val="heading 3"/>
    <w:basedOn w:val="BodyTextIndent"/>
    <w:next w:val="Normal"/>
    <w:link w:val="Heading3Char"/>
    <w:uiPriority w:val="9"/>
    <w:unhideWhenUsed/>
    <w:qFormat/>
    <w:rsid w:val="00A50C7B"/>
    <w:pPr>
      <w:ind w:left="0" w:firstLine="0"/>
      <w:outlineLvl w:val="2"/>
    </w:pPr>
    <w:rPr>
      <w:b/>
    </w:rPr>
  </w:style>
  <w:style w:type="paragraph" w:styleId="Heading4">
    <w:name w:val="heading 4"/>
    <w:basedOn w:val="BodyTextIndent"/>
    <w:next w:val="Normal"/>
    <w:link w:val="Heading4Char"/>
    <w:uiPriority w:val="9"/>
    <w:unhideWhenUsed/>
    <w:qFormat/>
    <w:rsid w:val="00A50C7B"/>
    <w:pPr>
      <w:spacing w:after="120"/>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50C7B"/>
    <w:rPr>
      <w:rFonts w:ascii="Times New Roman" w:eastAsia="Times New Roman" w:hAnsi="Times New Roman" w:cs="Times New Roman"/>
      <w:i/>
      <w:szCs w:val="20"/>
      <w:lang w:val="en-US"/>
    </w:rPr>
  </w:style>
  <w:style w:type="character" w:customStyle="1" w:styleId="Heading2Char">
    <w:name w:val="Heading 2 Char"/>
    <w:link w:val="Heading2"/>
    <w:uiPriority w:val="9"/>
    <w:rsid w:val="00A50C7B"/>
    <w:rPr>
      <w:rFonts w:ascii="Times New Roman" w:eastAsia="Times New Roman" w:hAnsi="Times New Roman" w:cs="Times New Roman"/>
      <w:b/>
      <w:sz w:val="24"/>
      <w:szCs w:val="20"/>
      <w:lang w:val="en-US"/>
    </w:rPr>
  </w:style>
  <w:style w:type="character" w:customStyle="1" w:styleId="Heading3Char">
    <w:name w:val="Heading 3 Char"/>
    <w:link w:val="Heading3"/>
    <w:uiPriority w:val="9"/>
    <w:rsid w:val="00A50C7B"/>
    <w:rPr>
      <w:rFonts w:ascii="Times New Roman" w:eastAsia="Times New Roman" w:hAnsi="Times New Roman" w:cs="Times New Roman"/>
      <w:b/>
      <w:sz w:val="24"/>
      <w:szCs w:val="20"/>
      <w:lang w:val="en-US"/>
    </w:rPr>
  </w:style>
  <w:style w:type="character" w:customStyle="1" w:styleId="Heading4Char">
    <w:name w:val="Heading 4 Char"/>
    <w:link w:val="Heading4"/>
    <w:uiPriority w:val="9"/>
    <w:rsid w:val="00A50C7B"/>
    <w:rPr>
      <w:rFonts w:ascii="Times New Roman" w:eastAsia="Times New Roman" w:hAnsi="Times New Roman" w:cs="Times New Roman"/>
      <w:b/>
      <w:sz w:val="24"/>
      <w:szCs w:val="20"/>
      <w:lang w:val="en-US"/>
    </w:rPr>
  </w:style>
  <w:style w:type="paragraph" w:styleId="Footer">
    <w:name w:val="footer"/>
    <w:basedOn w:val="Normal"/>
    <w:link w:val="FooterChar"/>
    <w:uiPriority w:val="99"/>
    <w:rsid w:val="00A50C7B"/>
    <w:pPr>
      <w:tabs>
        <w:tab w:val="center" w:pos="4153"/>
        <w:tab w:val="right" w:pos="8306"/>
      </w:tabs>
      <w:jc w:val="center"/>
    </w:pPr>
    <w:rPr>
      <w:rFonts w:ascii="Arial" w:hAnsi="Arial"/>
      <w:sz w:val="16"/>
    </w:rPr>
  </w:style>
  <w:style w:type="character" w:customStyle="1" w:styleId="FooterChar">
    <w:name w:val="Footer Char"/>
    <w:link w:val="Footer"/>
    <w:uiPriority w:val="99"/>
    <w:rsid w:val="00A50C7B"/>
    <w:rPr>
      <w:rFonts w:ascii="Arial" w:eastAsia="Times New Roman" w:hAnsi="Arial" w:cs="Times New Roman"/>
      <w:sz w:val="16"/>
      <w:szCs w:val="24"/>
      <w:lang w:eastAsia="en-AU"/>
    </w:rPr>
  </w:style>
  <w:style w:type="paragraph" w:styleId="BodyTextIndent">
    <w:name w:val="Body Text Indent"/>
    <w:basedOn w:val="Normal"/>
    <w:link w:val="BodyTextIndentChar"/>
    <w:uiPriority w:val="99"/>
    <w:rsid w:val="00A50C7B"/>
    <w:pPr>
      <w:ind w:left="284" w:hanging="284"/>
    </w:pPr>
    <w:rPr>
      <w:szCs w:val="20"/>
      <w:lang w:val="en-US" w:eastAsia="en-US"/>
    </w:rPr>
  </w:style>
  <w:style w:type="character" w:customStyle="1" w:styleId="BodyTextIndentChar">
    <w:name w:val="Body Text Indent Char"/>
    <w:link w:val="BodyTextIndent"/>
    <w:uiPriority w:val="99"/>
    <w:rsid w:val="00A50C7B"/>
    <w:rPr>
      <w:rFonts w:ascii="Times New Roman" w:eastAsia="Times New Roman" w:hAnsi="Times New Roman" w:cs="Times New Roman"/>
      <w:sz w:val="24"/>
      <w:szCs w:val="20"/>
      <w:lang w:val="en-US"/>
    </w:rPr>
  </w:style>
  <w:style w:type="paragraph" w:styleId="FootnoteText">
    <w:name w:val="footnote text"/>
    <w:basedOn w:val="Normal"/>
    <w:link w:val="FootnoteTextChar"/>
    <w:uiPriority w:val="99"/>
    <w:rsid w:val="00A50C7B"/>
    <w:rPr>
      <w:sz w:val="20"/>
      <w:szCs w:val="20"/>
      <w:lang w:val="en-US" w:eastAsia="en-US"/>
    </w:rPr>
  </w:style>
  <w:style w:type="character" w:customStyle="1" w:styleId="FootnoteTextChar">
    <w:name w:val="Footnote Text Char"/>
    <w:link w:val="FootnoteText"/>
    <w:uiPriority w:val="99"/>
    <w:rsid w:val="00A50C7B"/>
    <w:rPr>
      <w:rFonts w:ascii="Times New Roman" w:eastAsia="Times New Roman" w:hAnsi="Times New Roman" w:cs="Times New Roman"/>
      <w:sz w:val="20"/>
      <w:szCs w:val="20"/>
      <w:lang w:val="en-US"/>
    </w:rPr>
  </w:style>
  <w:style w:type="character" w:styleId="FootnoteReference">
    <w:name w:val="footnote reference"/>
    <w:uiPriority w:val="99"/>
    <w:rsid w:val="00A50C7B"/>
    <w:rPr>
      <w:rFonts w:cs="Times New Roman"/>
      <w:vertAlign w:val="superscript"/>
    </w:rPr>
  </w:style>
  <w:style w:type="paragraph" w:styleId="ListParagraph">
    <w:name w:val="List Paragraph"/>
    <w:basedOn w:val="Normal"/>
    <w:uiPriority w:val="34"/>
    <w:qFormat/>
    <w:rsid w:val="00A50C7B"/>
    <w:pPr>
      <w:ind w:left="720"/>
      <w:contextualSpacing/>
    </w:pPr>
    <w:rPr>
      <w:sz w:val="20"/>
      <w:szCs w:val="20"/>
      <w:lang w:val="en-US" w:eastAsia="en-US"/>
    </w:rPr>
  </w:style>
  <w:style w:type="paragraph" w:styleId="BodyText">
    <w:name w:val="Body Text"/>
    <w:basedOn w:val="Normal"/>
    <w:link w:val="BodyTextChar"/>
    <w:uiPriority w:val="99"/>
    <w:semiHidden/>
    <w:unhideWhenUsed/>
    <w:rsid w:val="00A50C7B"/>
    <w:pPr>
      <w:spacing w:after="120"/>
    </w:pPr>
  </w:style>
  <w:style w:type="character" w:customStyle="1" w:styleId="BodyTextChar">
    <w:name w:val="Body Text Char"/>
    <w:link w:val="BodyText"/>
    <w:uiPriority w:val="99"/>
    <w:semiHidden/>
    <w:rsid w:val="00A50C7B"/>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A50C7B"/>
    <w:rPr>
      <w:rFonts w:ascii="Tahoma" w:hAnsi="Tahoma" w:cs="Tahoma"/>
      <w:sz w:val="16"/>
      <w:szCs w:val="16"/>
    </w:rPr>
  </w:style>
  <w:style w:type="character" w:customStyle="1" w:styleId="BalloonTextChar">
    <w:name w:val="Balloon Text Char"/>
    <w:link w:val="BalloonText"/>
    <w:uiPriority w:val="99"/>
    <w:semiHidden/>
    <w:rsid w:val="00A50C7B"/>
    <w:rPr>
      <w:rFonts w:ascii="Tahoma" w:eastAsia="Times New Roman" w:hAnsi="Tahoma" w:cs="Tahoma"/>
      <w:sz w:val="16"/>
      <w:szCs w:val="16"/>
      <w:lang w:eastAsia="en-AU"/>
    </w:rPr>
  </w:style>
  <w:style w:type="paragraph" w:styleId="Header">
    <w:name w:val="header"/>
    <w:basedOn w:val="Normal"/>
    <w:link w:val="HeaderChar"/>
    <w:uiPriority w:val="99"/>
    <w:unhideWhenUsed/>
    <w:rsid w:val="00464B5F"/>
    <w:pPr>
      <w:tabs>
        <w:tab w:val="center" w:pos="4513"/>
        <w:tab w:val="right" w:pos="9026"/>
      </w:tabs>
    </w:pPr>
  </w:style>
  <w:style w:type="character" w:customStyle="1" w:styleId="HeaderChar">
    <w:name w:val="Header Char"/>
    <w:link w:val="Header"/>
    <w:uiPriority w:val="99"/>
    <w:rsid w:val="00464B5F"/>
    <w:rPr>
      <w:rFonts w:ascii="Times New Roman" w:eastAsia="Times New Roman" w:hAnsi="Times New Roman"/>
      <w:sz w:val="24"/>
      <w:szCs w:val="24"/>
    </w:rPr>
  </w:style>
  <w:style w:type="character" w:styleId="CommentReference">
    <w:name w:val="annotation reference"/>
    <w:uiPriority w:val="99"/>
    <w:semiHidden/>
    <w:unhideWhenUsed/>
    <w:rsid w:val="00AB3C49"/>
    <w:rPr>
      <w:rFonts w:cs="Times New Roman"/>
      <w:sz w:val="16"/>
      <w:szCs w:val="16"/>
    </w:rPr>
  </w:style>
  <w:style w:type="paragraph" w:styleId="CommentText">
    <w:name w:val="annotation text"/>
    <w:basedOn w:val="Normal"/>
    <w:link w:val="CommentTextChar"/>
    <w:uiPriority w:val="99"/>
    <w:semiHidden/>
    <w:unhideWhenUsed/>
    <w:rsid w:val="00AB3C49"/>
    <w:rPr>
      <w:sz w:val="20"/>
      <w:szCs w:val="20"/>
      <w:lang w:val="en-US" w:eastAsia="en-US"/>
    </w:rPr>
  </w:style>
  <w:style w:type="character" w:customStyle="1" w:styleId="CommentTextChar">
    <w:name w:val="Comment Text Char"/>
    <w:link w:val="CommentText"/>
    <w:uiPriority w:val="99"/>
    <w:semiHidden/>
    <w:rsid w:val="00AB3C49"/>
    <w:rPr>
      <w:rFonts w:ascii="Times New Roman" w:eastAsia="Times New Roman" w:hAnsi="Times New Roman"/>
      <w:lang w:val="en-US" w:eastAsia="en-US"/>
    </w:rPr>
  </w:style>
  <w:style w:type="paragraph" w:customStyle="1" w:styleId="Default">
    <w:name w:val="Default"/>
    <w:rsid w:val="00090CFE"/>
    <w:pPr>
      <w:autoSpaceDE w:val="0"/>
      <w:autoSpaceDN w:val="0"/>
      <w:adjustRightInd w:val="0"/>
    </w:pPr>
    <w:rPr>
      <w:rFonts w:ascii="Arial" w:hAnsi="Arial" w:cs="Arial"/>
      <w:color w:val="000000"/>
      <w:sz w:val="24"/>
      <w:szCs w:val="24"/>
    </w:rPr>
  </w:style>
  <w:style w:type="paragraph" w:styleId="CommentSubject">
    <w:name w:val="annotation subject"/>
    <w:basedOn w:val="CommentText"/>
    <w:next w:val="CommentText"/>
    <w:link w:val="CommentSubjectChar"/>
    <w:uiPriority w:val="99"/>
    <w:semiHidden/>
    <w:unhideWhenUsed/>
    <w:rsid w:val="00536AC0"/>
    <w:rPr>
      <w:b/>
      <w:bCs/>
      <w:lang w:val="en-AU" w:eastAsia="en-AU"/>
    </w:rPr>
  </w:style>
  <w:style w:type="character" w:customStyle="1" w:styleId="CommentSubjectChar">
    <w:name w:val="Comment Subject Char"/>
    <w:basedOn w:val="CommentTextChar"/>
    <w:link w:val="CommentSubject"/>
    <w:uiPriority w:val="99"/>
    <w:semiHidden/>
    <w:rsid w:val="00536AC0"/>
    <w:rPr>
      <w:rFonts w:ascii="Times New Roman" w:eastAsia="Times New Roman" w:hAnsi="Times New Roman"/>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Finance Document" ma:contentTypeID="0x010100B321FEA60C5BA343A52BC94EC00ABC9E070080E9C98889142242A0136C533F0BB2D4" ma:contentTypeVersion="106" ma:contentTypeDescription="Create a new document." ma:contentTypeScope="" ma:versionID="174f37d0f80d122c05d76e8745f42eaa">
  <xsd:schema xmlns:xsd="http://www.w3.org/2001/XMLSchema" xmlns:xs="http://www.w3.org/2001/XMLSchema" xmlns:p="http://schemas.microsoft.com/office/2006/metadata/properties" xmlns:ns1="http://schemas.microsoft.com/sharepoint/v3" xmlns:ns2="82ff9d9b-d3fc-4aad-bc42-9949ee83b815" xmlns:ns3="85834f23-de04-4524-b825-66a5475bc8e6" targetNamespace="http://schemas.microsoft.com/office/2006/metadata/properties" ma:root="true" ma:fieldsID="9c310382afcfcc505c98290d57ed5411" ns1:_="" ns2:_="" ns3:_="">
    <xsd:import namespace="http://schemas.microsoft.com/sharepoint/v3"/>
    <xsd:import namespace="82ff9d9b-d3fc-4aad-bc42-9949ee83b815"/>
    <xsd:import namespace="85834f23-de04-4524-b825-66a5475bc8e6"/>
    <xsd:element name="properties">
      <xsd:complexType>
        <xsd:sequence>
          <xsd:element name="documentManagement">
            <xsd:complexType>
              <xsd:all>
                <xsd:element ref="ns2:SecClass" minOccurs="0"/>
                <xsd:element ref="ns1:RelatedItems" minOccurs="0"/>
                <xsd:element ref="ns2:LMName" minOccurs="0"/>
                <xsd:element ref="ns2:LastModDate" minOccurs="0"/>
                <xsd:element ref="ns2:k710d1823c744f64b20abec111d3c509" minOccurs="0"/>
                <xsd:element ref="ns2:kb73b3df24114868a21db4ce3ca83710" minOccurs="0"/>
                <xsd:element ref="ns2:TaxKeywordTaxHTField" minOccurs="0"/>
                <xsd:element ref="ns2:TaxCatchAll" minOccurs="0"/>
                <xsd:element ref="ns2:k90b8697a98d4606834ec03f7c33303a" minOccurs="0"/>
                <xsd:element ref="ns2:iee44f6412bf40639855518abb1a08cc" minOccurs="0"/>
                <xsd:element ref="ns2:TaxCatchAllLabel"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latedItems" ma:index="7" nillable="true" ma:displayName="Related Items" ma:internalName="RelatedItem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ff9d9b-d3fc-4aad-bc42-9949ee83b815" elementFormDefault="qualified">
    <xsd:import namespace="http://schemas.microsoft.com/office/2006/documentManagement/types"/>
    <xsd:import namespace="http://schemas.microsoft.com/office/infopath/2007/PartnerControls"/>
    <xsd:element name="SecClass" ma:index="3" nillable="true" ma:displayName="Security Classification" ma:default="UNCLASSIFIED" ma:description="Security Classification" ma:format="Dropdown" ma:internalName="SecClass">
      <xsd:simpleType>
        <xsd:restriction base="dms:Choice">
          <xsd:enumeration value="UNOFFICIAL"/>
          <xsd:enumeration value="UNCLASSIFIED"/>
          <xsd:enumeration value="UNCLASSIFIED - Sensitive: Personal"/>
          <xsd:enumeration value="UNCLASSIFIED - Sensitive: Legal"/>
          <xsd:enumeration value="UNCLASSIFIED - Sensitive"/>
          <xsd:enumeration value="For Official Use Only"/>
          <xsd:enumeration value="PROTECTED"/>
          <xsd:enumeration value="PROTECTED - Sensitive: Cabinet"/>
          <xsd:enumeration value="PROTECTED - Sensitive: Personal"/>
          <xsd:enumeration value="PROTECTED - Sensitive: Legal"/>
          <xsd:enumeration value="PROTECTED - Sensitive"/>
        </xsd:restriction>
      </xsd:simpleType>
    </xsd:element>
    <xsd:element name="LMName" ma:index="9" nillable="true" ma:displayName="Last Modified by Name" ma:description="For archiving purposes" ma:internalName="LMName">
      <xsd:simpleType>
        <xsd:restriction base="dms:Text"/>
      </xsd:simpleType>
    </xsd:element>
    <xsd:element name="LastModDate" ma:index="10" nillable="true" ma:displayName="Last User Modified Date" ma:description="Date/time when document was last time modified by a user (as opposed to system updtates)" ma:format="DateTime" ma:internalName="LastModDate">
      <xsd:simpleType>
        <xsd:restriction base="dms:DateTime"/>
      </xsd:simpleType>
    </xsd:element>
    <xsd:element name="k710d1823c744f64b20abec111d3c509" ma:index="13" nillable="true" ma:taxonomy="true" ma:internalName="k710d1823c744f64b20abec111d3c509" ma:taxonomyFieldName="InitiatingEntity" ma:displayName="Initiating Entity" ma:indexed="true" ma:fieldId="{4710d182-3c74-4f64-b20a-bec111d3c509}" ma:sspId="c5fb5116-7131-45fb-9d92-926478776364" ma:termSetId="1dd44c57-eb90-49d3-b71d-825941fd7214" ma:anchorId="00000000-0000-0000-0000-000000000000" ma:open="false" ma:isKeyword="false">
      <xsd:complexType>
        <xsd:sequence>
          <xsd:element ref="pc:Terms" minOccurs="0" maxOccurs="1"/>
        </xsd:sequence>
      </xsd:complexType>
    </xsd:element>
    <xsd:element name="kb73b3df24114868a21db4ce3ca83710" ma:index="15" nillable="true" ma:taxonomy="true" ma:internalName="kb73b3df24114868a21db4ce3ca83710" ma:taxonomyFieldName="AbtEntity" ma:displayName="About Entity" ma:fieldId="{4b73b3df-2411-4868-a21d-b4ce3ca83710}" ma:taxonomyMulti="true" ma:sspId="c5fb5116-7131-45fb-9d92-926478776364" ma:termSetId="1dd44c57-eb90-49d3-b71d-825941fd7214" ma:anchorId="00000000-0000-0000-0000-000000000000" ma:open="false" ma:isKeyword="false">
      <xsd:complexType>
        <xsd:sequence>
          <xsd:element ref="pc:Terms" minOccurs="0" maxOccurs="1"/>
        </xsd:sequence>
      </xsd:complexType>
    </xsd:element>
    <xsd:element name="TaxKeywordTaxHTField" ma:index="18" nillable="true" ma:taxonomy="true" ma:internalName="TaxKeywordTaxHTField" ma:taxonomyFieldName="TaxKeyword" ma:displayName="Enterprise Keywords" ma:fieldId="{23f27201-bee3-471e-b2e7-b64fd8b7ca38}" ma:taxonomyMulti="true" ma:sspId="c5fb5116-7131-45fb-9d92-926478776364" ma:termSetId="00000000-0000-0000-0000-000000000000" ma:anchorId="00000000-0000-0000-0000-000000000000" ma:open="true" ma:isKeyword="true">
      <xsd:complexType>
        <xsd:sequence>
          <xsd:element ref="pc:Terms" minOccurs="0" maxOccurs="1"/>
        </xsd:sequence>
      </xsd:complexType>
    </xsd:element>
    <xsd:element name="TaxCatchAll" ma:index="19" nillable="true" ma:displayName="Taxonomy Catch All Column" ma:description="" ma:hidden="true" ma:list="{e00bfa12-ac56-4f62-bbc9-8918c7d44166}" ma:internalName="TaxCatchAll" ma:showField="CatchAllData" ma:web="85834f23-de04-4524-b825-66a5475bc8e6">
      <xsd:complexType>
        <xsd:complexContent>
          <xsd:extension base="dms:MultiChoiceLookup">
            <xsd:sequence>
              <xsd:element name="Value" type="dms:Lookup" maxOccurs="unbounded" minOccurs="0" nillable="true"/>
            </xsd:sequence>
          </xsd:extension>
        </xsd:complexContent>
      </xsd:complexType>
    </xsd:element>
    <xsd:element name="k90b8697a98d4606834ec03f7c33303a" ma:index="20" nillable="true" ma:taxonomy="true" ma:internalName="k90b8697a98d4606834ec03f7c33303a" ma:taxonomyFieldName="Function_x0020_and_x0020_Activity" ma:displayName="Function and Activity" ma:indexed="true" ma:default="" ma:fieldId="{490b8697-a98d-4606-834e-c03f7c33303a}" ma:sspId="c5fb5116-7131-45fb-9d92-926478776364" ma:termSetId="d6a09c5b-e950-47cc-8e6b-7e27719f9f0b" ma:anchorId="00000000-0000-0000-0000-000000000000" ma:open="false" ma:isKeyword="false">
      <xsd:complexType>
        <xsd:sequence>
          <xsd:element ref="pc:Terms" minOccurs="0" maxOccurs="1"/>
        </xsd:sequence>
      </xsd:complexType>
    </xsd:element>
    <xsd:element name="iee44f6412bf40639855518abb1a08cc" ma:index="22" nillable="true" ma:taxonomy="true" ma:internalName="iee44f6412bf40639855518abb1a08cc" ma:taxonomyFieldName="OrgUnit" ma:displayName="Organisation Unit" ma:indexed="true" ma:fieldId="{2ee44f64-12bf-4063-9855-518abb1a08cc}" ma:sspId="c5fb5116-7131-45fb-9d92-926478776364" ma:termSetId="642ac736-c0d1-48cf-939c-a81b0e893448" ma:anchorId="00000000-0000-0000-0000-000000000000" ma:open="false" ma:isKeyword="false">
      <xsd:complexType>
        <xsd:sequence>
          <xsd:element ref="pc:Terms" minOccurs="0" maxOccurs="1"/>
        </xsd:sequence>
      </xsd:complexType>
    </xsd:element>
    <xsd:element name="TaxCatchAllLabel" ma:index="23" nillable="true" ma:displayName="Taxonomy Catch All Column1" ma:description="" ma:hidden="true" ma:list="{e00bfa12-ac56-4f62-bbc9-8918c7d44166}" ma:internalName="TaxCatchAllLabel" ma:readOnly="true" ma:showField="CatchAllDataLabel" ma:web="85834f23-de04-4524-b825-66a5475bc8e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834f23-de04-4524-b825-66a5475bc8e6" elementFormDefault="qualified">
    <xsd:import namespace="http://schemas.microsoft.com/office/2006/documentManagement/types"/>
    <xsd:import namespace="http://schemas.microsoft.com/office/infopath/2007/PartnerControls"/>
    <xsd:element name="_dlc_DocId" ma:index="24" nillable="true" ma:displayName="Document ID Value" ma:description="The value of the document ID assigned to this item." ma:internalName="_dlc_DocId" ma:readOnly="true">
      <xsd:simpleType>
        <xsd:restriction base="dms:Text"/>
      </xsd:simpleType>
    </xsd:element>
    <xsd:element name="_dlc_DocIdUrl" ma:index="25" nillable="true" ma:displayName="Information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c5fb5116-7131-45fb-9d92-926478776364" ContentTypeId="0x010100B321FEA60C5BA343A52BC94EC00ABC9E07"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kb73b3df24114868a21db4ce3ca83710 xmlns="82ff9d9b-d3fc-4aad-bc42-9949ee83b815">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kb73b3df24114868a21db4ce3ca83710>
    <TaxCatchAll xmlns="82ff9d9b-d3fc-4aad-bc42-9949ee83b815">
      <Value>4</Value>
      <Value>2</Value>
      <Value>1</Value>
    </TaxCatchAll>
    <TaxKeywordTaxHTField xmlns="82ff9d9b-d3fc-4aad-bc42-9949ee83b815">
      <Terms xmlns="http://schemas.microsoft.com/office/infopath/2007/PartnerControls"/>
    </TaxKeywordTaxHTField>
    <LMName xmlns="82ff9d9b-d3fc-4aad-bc42-9949ee83b815" xsi:nil="true"/>
    <LastModDate xmlns="82ff9d9b-d3fc-4aad-bc42-9949ee83b815" xsi:nil="true"/>
    <SecClass xmlns="82ff9d9b-d3fc-4aad-bc42-9949ee83b815">PROTECTED</SecClass>
    <iee44f6412bf40639855518abb1a08cc xmlns="82ff9d9b-d3fc-4aad-bc42-9949ee83b815">
      <Terms xmlns="http://schemas.microsoft.com/office/infopath/2007/PartnerControls">
        <TermInfo xmlns="http://schemas.microsoft.com/office/infopath/2007/PartnerControls">
          <TermName xmlns="http://schemas.microsoft.com/office/infopath/2007/PartnerControls">PBR Policy and Employee Framework</TermName>
          <TermId xmlns="http://schemas.microsoft.com/office/infopath/2007/PartnerControls">4a310733-cb33-42bd-b765-08920ca761bf</TermId>
        </TermInfo>
      </Terms>
    </iee44f6412bf40639855518abb1a08cc>
    <k90b8697a98d4606834ec03f7c33303a xmlns="82ff9d9b-d3fc-4aad-bc42-9949ee83b815">
      <Terms xmlns="http://schemas.microsoft.com/office/infopath/2007/PartnerControls">
        <TermInfo xmlns="http://schemas.microsoft.com/office/infopath/2007/PartnerControls">
          <TermName xmlns="http://schemas.microsoft.com/office/infopath/2007/PartnerControls">Routine</TermName>
          <TermId xmlns="http://schemas.microsoft.com/office/infopath/2007/PartnerControls">206c68a2-a341-4901-afea-645a440facaa</TermId>
        </TermInfo>
      </Terms>
    </k90b8697a98d4606834ec03f7c33303a>
    <k710d1823c744f64b20abec111d3c509 xmlns="82ff9d9b-d3fc-4aad-bc42-9949ee83b815">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k710d1823c744f64b20abec111d3c509>
    <RelatedItems xmlns="http://schemas.microsoft.com/sharepoint/v3" xsi:nil="true"/>
    <_dlc_DocId xmlns="85834f23-de04-4524-b825-66a5475bc8e6">FIN201933843-712268793-41539</_dlc_DocId>
    <_dlc_DocIdUrl xmlns="85834f23-de04-4524-b825-66a5475bc8e6">
      <Url>https://f1.prdmgd.finance.gov.au/sites/50033843/_layouts/15/DocIdRedir.aspx?ID=FIN201933843-712268793-41539</Url>
      <Description>FIN201933843-712268793-41539</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DD4054-6D9A-4347-BFE9-ED32886A17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ff9d9b-d3fc-4aad-bc42-9949ee83b815"/>
    <ds:schemaRef ds:uri="85834f23-de04-4524-b825-66a5475bc8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FCB109-01AC-4EDE-A307-E8478B8EFF87}">
  <ds:schemaRefs>
    <ds:schemaRef ds:uri="Microsoft.SharePoint.Taxonomy.ContentTypeSync"/>
  </ds:schemaRefs>
</ds:datastoreItem>
</file>

<file path=customXml/itemProps3.xml><?xml version="1.0" encoding="utf-8"?>
<ds:datastoreItem xmlns:ds="http://schemas.openxmlformats.org/officeDocument/2006/customXml" ds:itemID="{CC485282-B930-4D01-9102-2C6000450D6B}">
  <ds:schemaRefs>
    <ds:schemaRef ds:uri="http://schemas.microsoft.com/sharepoint/events"/>
  </ds:schemaRefs>
</ds:datastoreItem>
</file>

<file path=customXml/itemProps4.xml><?xml version="1.0" encoding="utf-8"?>
<ds:datastoreItem xmlns:ds="http://schemas.openxmlformats.org/officeDocument/2006/customXml" ds:itemID="{E5DB895A-9C08-48A3-B392-31784C952D96}">
  <ds:schemaRefs>
    <ds:schemaRef ds:uri="http://schemas.microsoft.com/sharepoint/v3/contenttype/forms"/>
  </ds:schemaRefs>
</ds:datastoreItem>
</file>

<file path=customXml/itemProps5.xml><?xml version="1.0" encoding="utf-8"?>
<ds:datastoreItem xmlns:ds="http://schemas.openxmlformats.org/officeDocument/2006/customXml" ds:itemID="{598B5CA6-EBA4-4100-AAE4-8670D3029B61}">
  <ds:schemaRefs>
    <ds:schemaRef ds:uri="http://purl.org/dc/terms/"/>
    <ds:schemaRef ds:uri="http://schemas.microsoft.com/office/2006/documentManagement/types"/>
    <ds:schemaRef ds:uri="http://schemas.microsoft.com/office/infopath/2007/PartnerControls"/>
    <ds:schemaRef ds:uri="http://schemas.microsoft.com/office/2006/metadata/properties"/>
    <ds:schemaRef ds:uri="82ff9d9b-d3fc-4aad-bc42-9949ee83b815"/>
    <ds:schemaRef ds:uri="http://purl.org/dc/elements/1.1/"/>
    <ds:schemaRef ds:uri="http://schemas.microsoft.com/sharepoint/v3"/>
    <ds:schemaRef ds:uri="http://schemas.openxmlformats.org/package/2006/metadata/core-properties"/>
    <ds:schemaRef ds:uri="85834f23-de04-4524-b825-66a5475bc8e6"/>
    <ds:schemaRef ds:uri="http://www.w3.org/XML/1998/namespace"/>
    <ds:schemaRef ds:uri="http://purl.org/dc/dcmitype/"/>
  </ds:schemaRefs>
</ds:datastoreItem>
</file>

<file path=customXml/itemProps6.xml><?xml version="1.0" encoding="utf-8"?>
<ds:datastoreItem xmlns:ds="http://schemas.openxmlformats.org/officeDocument/2006/customXml" ds:itemID="{6BA528FA-F999-43D4-AEC4-BB4F8E4F8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3228</Words>
  <Characters>18400</Characters>
  <Application>Microsoft Office Word</Application>
  <DocSecurity>4</DocSecurity>
  <Lines>153</Lines>
  <Paragraphs>43</Paragraphs>
  <ScaleCrop>false</ScaleCrop>
  <HeadingPairs>
    <vt:vector size="2" baseType="variant">
      <vt:variant>
        <vt:lpstr>Title</vt:lpstr>
      </vt:variant>
      <vt:variant>
        <vt:i4>1</vt:i4>
      </vt:variant>
    </vt:vector>
  </HeadingPairs>
  <TitlesOfParts>
    <vt:vector size="1" baseType="lpstr">
      <vt:lpstr>Determination 2015/20: Staff Travel and Relief Staff Arrangements</vt:lpstr>
    </vt:vector>
  </TitlesOfParts>
  <Company>FINANCE</Company>
  <LinksUpToDate>false</LinksUpToDate>
  <CharactersWithSpaces>21585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Determination 2015/20: Staff Travel and Relief Staff Arrangements</dc:title>
  <dc:subject/>
  <dc:creator>Department of Finance</dc:creator>
  <cp:keywords/>
  <cp:lastModifiedBy>Powell, Garth</cp:lastModifiedBy>
  <cp:revision>2</cp:revision>
  <cp:lastPrinted>2016-09-28T22:37:00Z</cp:lastPrinted>
  <dcterms:created xsi:type="dcterms:W3CDTF">2020-07-16T00:50:00Z</dcterms:created>
  <dcterms:modified xsi:type="dcterms:W3CDTF">2020-07-16T00:50:00Z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0x010100B321FEA60C5BA343A52BC94EC00ABC9E070080E9C98889142242A0136C533F0BB2D4</vt:lpwstr>
  </property>
  <property fmtid="{D5CDD505-2E9C-101B-9397-08002B2CF9AE}" pid="3" name="TaxKeyword">
    <vt:lpwstr/>
  </property>
  <property fmtid="{D5CDD505-2E9C-101B-9397-08002B2CF9AE}" pid="4" name="AbtEntity">
    <vt:lpwstr>1;#Department of Finance|fd660e8f-8f31-49bd-92a3-d31d4da31afe</vt:lpwstr>
  </property>
  <property fmtid="{D5CDD505-2E9C-101B-9397-08002B2CF9AE}" pid="5" name="Function and Activity">
    <vt:lpwstr>4;#Routine|206c68a2-a341-4901-afea-645a440facaa</vt:lpwstr>
  </property>
  <property fmtid="{D5CDD505-2E9C-101B-9397-08002B2CF9AE}" pid="6" name="OrgUnit">
    <vt:lpwstr>2;#PBR Policy and Employee Framework|4a310733-cb33-42bd-b765-08920ca761bf</vt:lpwstr>
  </property>
  <property fmtid="{D5CDD505-2E9C-101B-9397-08002B2CF9AE}" pid="7" name="InitiatingEntity">
    <vt:lpwstr>1;#Department of Finance|fd660e8f-8f31-49bd-92a3-d31d4da31afe</vt:lpwstr>
  </property>
  <property fmtid="{D5CDD505-2E9C-101B-9397-08002B2CF9AE}" pid="8" name="_dlc_DocIdItemGuid">
    <vt:lpwstr>336a4856-170e-4984-958b-c253ebce10c6</vt:lpwstr>
  </property>
</Properties>
</file>